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B6EC3" w14:textId="77777777" w:rsidR="000D12EE" w:rsidRPr="00714AAF" w:rsidRDefault="000D12EE" w:rsidP="000D12EE">
      <w:pPr>
        <w:overflowPunct/>
        <w:autoSpaceDE/>
        <w:autoSpaceDN/>
        <w:adjustRightInd/>
        <w:spacing w:after="0"/>
        <w:jc w:val="both"/>
        <w:textAlignment w:val="auto"/>
        <w:rPr>
          <w:rFonts w:ascii="Arial" w:hAnsi="Arial"/>
          <w:b/>
          <w:sz w:val="24"/>
          <w:lang w:val="en-US" w:eastAsia="zh-CN"/>
        </w:rPr>
      </w:pPr>
      <w:bookmarkStart w:id="0" w:name="_Hlk524960236"/>
      <w:r w:rsidRPr="00714AAF">
        <w:rPr>
          <w:rFonts w:ascii="Arial" w:hAnsi="Arial"/>
          <w:b/>
          <w:sz w:val="24"/>
          <w:lang w:val="en-US" w:eastAsia="zh-CN"/>
        </w:rPr>
        <w:t>3GPP TSG-RAN WG1 Meeting Ad Hoc 1901</w:t>
      </w:r>
      <w:r w:rsidRPr="00714AAF">
        <w:rPr>
          <w:rFonts w:ascii="Arial" w:hAnsi="Arial"/>
          <w:b/>
          <w:sz w:val="24"/>
          <w:lang w:val="en-US" w:eastAsia="zh-CN"/>
        </w:rPr>
        <w:tab/>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sidRPr="00714AAF">
        <w:rPr>
          <w:rFonts w:ascii="Arial" w:hAnsi="Arial"/>
          <w:b/>
          <w:sz w:val="24"/>
          <w:lang w:val="en-US" w:eastAsia="zh-CN"/>
        </w:rPr>
        <w:t>R1-1901001</w:t>
      </w:r>
    </w:p>
    <w:p w14:paraId="7A25188F" w14:textId="77777777" w:rsidR="000D12EE" w:rsidRPr="00F23F29" w:rsidRDefault="000D12EE" w:rsidP="000D12EE">
      <w:pPr>
        <w:pStyle w:val="3GPPHeader"/>
        <w:spacing w:after="0"/>
        <w:rPr>
          <w:szCs w:val="22"/>
          <w:lang w:val="en-US"/>
        </w:rPr>
      </w:pPr>
      <w:r>
        <w:rPr>
          <w:lang w:val="en-US"/>
        </w:rPr>
        <w:t>Taipei, Taiwan, 21</w:t>
      </w:r>
      <w:r>
        <w:rPr>
          <w:vertAlign w:val="superscript"/>
          <w:lang w:val="en-US"/>
        </w:rPr>
        <w:t>st</w:t>
      </w:r>
      <w:r>
        <w:rPr>
          <w:lang w:val="en-US"/>
        </w:rPr>
        <w:t xml:space="preserve"> – 25</w:t>
      </w:r>
      <w:r>
        <w:rPr>
          <w:vertAlign w:val="superscript"/>
          <w:lang w:val="en-US"/>
        </w:rPr>
        <w:t>th</w:t>
      </w:r>
      <w:r>
        <w:rPr>
          <w:lang w:val="en-US"/>
        </w:rPr>
        <w:t xml:space="preserve"> January, 2019</w:t>
      </w:r>
    </w:p>
    <w:p w14:paraId="7C2C3176" w14:textId="77777777" w:rsidR="000D12EE" w:rsidRPr="003C4079" w:rsidRDefault="000D12EE" w:rsidP="000D12EE">
      <w:pPr>
        <w:pStyle w:val="3GPPHeader"/>
      </w:pPr>
    </w:p>
    <w:p w14:paraId="46728476" w14:textId="77777777" w:rsidR="000D12EE" w:rsidRPr="00714AAF" w:rsidRDefault="000D12EE" w:rsidP="000D12EE">
      <w:pPr>
        <w:pStyle w:val="3GPPHeader"/>
        <w:rPr>
          <w:sz w:val="22"/>
          <w:szCs w:val="22"/>
          <w:lang w:val="sv-FI"/>
        </w:rPr>
      </w:pPr>
      <w:r w:rsidRPr="00714AAF">
        <w:rPr>
          <w:sz w:val="22"/>
          <w:szCs w:val="22"/>
          <w:lang w:val="sv-FI"/>
        </w:rPr>
        <w:t>Agenda Item:</w:t>
      </w:r>
      <w:r w:rsidRPr="00714AAF">
        <w:tab/>
        <w:t>7.2.2.4.4</w:t>
      </w:r>
    </w:p>
    <w:p w14:paraId="325081CD" w14:textId="77777777" w:rsidR="000D12EE" w:rsidRPr="00714AAF" w:rsidRDefault="000D12EE" w:rsidP="000D12EE">
      <w:pPr>
        <w:pStyle w:val="3GPPHeader"/>
        <w:rPr>
          <w:sz w:val="22"/>
          <w:szCs w:val="22"/>
        </w:rPr>
      </w:pPr>
      <w:r w:rsidRPr="00714AAF">
        <w:rPr>
          <w:sz w:val="22"/>
          <w:szCs w:val="22"/>
        </w:rPr>
        <w:t>Source:</w:t>
      </w:r>
      <w:r w:rsidRPr="00714AAF">
        <w:rPr>
          <w:sz w:val="22"/>
          <w:szCs w:val="22"/>
        </w:rPr>
        <w:tab/>
        <w:t>Ericsson</w:t>
      </w:r>
    </w:p>
    <w:p w14:paraId="559074A1" w14:textId="77777777" w:rsidR="000D12EE" w:rsidRDefault="000D12EE" w:rsidP="000D12EE">
      <w:pPr>
        <w:pStyle w:val="3GPPHeader"/>
      </w:pPr>
      <w:r w:rsidRPr="00714AAF">
        <w:rPr>
          <w:sz w:val="22"/>
          <w:szCs w:val="22"/>
        </w:rPr>
        <w:t>Title:</w:t>
      </w:r>
      <w:r w:rsidRPr="00714AAF">
        <w:rPr>
          <w:sz w:val="22"/>
          <w:szCs w:val="22"/>
        </w:rPr>
        <w:tab/>
      </w:r>
      <w:r w:rsidRPr="00714AAF">
        <w:t>Configured UL grant for NR-U</w:t>
      </w:r>
    </w:p>
    <w:p w14:paraId="21D7388E" w14:textId="77777777" w:rsidR="000D12EE" w:rsidRPr="00CE0424" w:rsidRDefault="000D12EE" w:rsidP="000D12EE">
      <w:pPr>
        <w:pStyle w:val="3GPPHeader"/>
      </w:pPr>
      <w:r w:rsidRPr="00B81BE2">
        <w:rPr>
          <w:sz w:val="22"/>
          <w:szCs w:val="22"/>
        </w:rPr>
        <w:t>Document for:</w:t>
      </w:r>
      <w:r w:rsidRPr="00B81BE2">
        <w:rPr>
          <w:sz w:val="22"/>
          <w:szCs w:val="22"/>
        </w:rPr>
        <w:tab/>
        <w:t>Discussion, Decision</w:t>
      </w:r>
    </w:p>
    <w:p w14:paraId="58A160EC" w14:textId="77777777" w:rsidR="000D12EE" w:rsidRDefault="000D12EE" w:rsidP="000D12EE">
      <w:pPr>
        <w:pStyle w:val="Heading1"/>
        <w:ind w:left="0" w:firstLine="0"/>
        <w:jc w:val="both"/>
      </w:pPr>
      <w:r w:rsidRPr="00CE0424">
        <w:t>Introduction</w:t>
      </w:r>
    </w:p>
    <w:p w14:paraId="4210268F" w14:textId="77777777" w:rsidR="000D12EE" w:rsidRPr="00EE1442" w:rsidRDefault="000D12EE" w:rsidP="000D12EE">
      <w:pPr>
        <w:jc w:val="both"/>
      </w:pPr>
      <w:r>
        <w:t>In this contribution, we provide our view on aspects related to configured UL for NR-U.</w:t>
      </w:r>
    </w:p>
    <w:p w14:paraId="00A41A37" w14:textId="77777777" w:rsidR="000D12EE" w:rsidRPr="0017255E" w:rsidRDefault="000D12EE" w:rsidP="000D12EE">
      <w:pPr>
        <w:pStyle w:val="Heading1"/>
        <w:jc w:val="both"/>
      </w:pPr>
      <w:r>
        <w:t>2</w:t>
      </w:r>
      <w:r>
        <w:tab/>
      </w:r>
      <w:r w:rsidRPr="00CE0424">
        <w:t>Discussion</w:t>
      </w:r>
    </w:p>
    <w:p w14:paraId="328E506D" w14:textId="77777777" w:rsidR="000D12EE" w:rsidRDefault="000D12EE" w:rsidP="000D12EE">
      <w:pPr>
        <w:pStyle w:val="Heading2"/>
        <w:jc w:val="both"/>
      </w:pPr>
      <w:bookmarkStart w:id="1" w:name="_Hlk521059043"/>
      <w:r>
        <w:t>2.1</w:t>
      </w:r>
      <w:r>
        <w:tab/>
        <w:t>Time domain resource configuration</w:t>
      </w:r>
    </w:p>
    <w:p w14:paraId="18B03207" w14:textId="77777777" w:rsidR="000D12EE" w:rsidRDefault="000D12EE" w:rsidP="000D12EE">
      <w:pPr>
        <w:jc w:val="both"/>
      </w:pPr>
      <w:r>
        <w:rPr>
          <w:lang w:val="en-150"/>
        </w:rPr>
        <w:t xml:space="preserve">The following </w:t>
      </w:r>
      <w:r>
        <w:t xml:space="preserve">agreement </w:t>
      </w:r>
      <w:r>
        <w:rPr>
          <w:lang w:val="en-150"/>
        </w:rPr>
        <w:t xml:space="preserve">agreement was made during </w:t>
      </w:r>
      <w:r>
        <w:t>RAN1#9</w:t>
      </w:r>
      <w:r>
        <w:rPr>
          <w:lang w:val="en-150"/>
        </w:rPr>
        <w:t>5</w:t>
      </w:r>
      <w:r>
        <w:t xml:space="preserve"> [1]: </w:t>
      </w:r>
    </w:p>
    <w:p w14:paraId="3A7C0003" w14:textId="77777777" w:rsidR="000D12EE" w:rsidRDefault="000D12EE" w:rsidP="000D12EE">
      <w:pPr>
        <w:jc w:val="both"/>
        <w:rPr>
          <w:rFonts w:eastAsia="MS Mincho"/>
          <w:iCs/>
        </w:rPr>
      </w:pPr>
      <w:r>
        <w:rPr>
          <w:rFonts w:eastAsia="MS Mincho"/>
          <w:iCs/>
          <w:highlight w:val="green"/>
        </w:rPr>
        <w:t>Agreement:</w:t>
      </w:r>
    </w:p>
    <w:bookmarkEnd w:id="1"/>
    <w:p w14:paraId="42193D88" w14:textId="77777777" w:rsidR="000D12EE" w:rsidRPr="00E6430F" w:rsidRDefault="000D12EE" w:rsidP="000D12EE">
      <w:pPr>
        <w:spacing w:after="0"/>
        <w:jc w:val="both"/>
        <w:rPr>
          <w:rFonts w:ascii="Times" w:eastAsia="Batang" w:hAnsi="Times"/>
          <w:szCs w:val="24"/>
          <w:lang w:eastAsia="x-none"/>
        </w:rPr>
      </w:pPr>
      <w:r w:rsidRPr="00E6430F">
        <w:rPr>
          <w:rFonts w:ascii="Times" w:eastAsia="Batang" w:hAnsi="Times"/>
          <w:szCs w:val="24"/>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5D5A62AC" w14:textId="77777777" w:rsidR="000D12EE" w:rsidRDefault="000D12EE" w:rsidP="000D12EE">
      <w:pPr>
        <w:pStyle w:val="TAL"/>
        <w:jc w:val="both"/>
        <w:rPr>
          <w:sz w:val="20"/>
          <w:lang w:val="en-GB" w:eastAsia="ja-JP"/>
        </w:rPr>
      </w:pPr>
    </w:p>
    <w:p w14:paraId="6F883946" w14:textId="77777777" w:rsidR="000D12EE" w:rsidRPr="005D7660" w:rsidRDefault="000D12EE" w:rsidP="000D12EE">
      <w:pPr>
        <w:pStyle w:val="TAL"/>
        <w:jc w:val="both"/>
        <w:rPr>
          <w:sz w:val="20"/>
          <w:lang w:val="en-GB" w:eastAsia="ja-JP"/>
        </w:rPr>
      </w:pPr>
      <w:r w:rsidRPr="005D7660">
        <w:rPr>
          <w:sz w:val="20"/>
          <w:lang w:val="en-GB" w:eastAsia="ja-JP"/>
        </w:rPr>
        <w:t xml:space="preserve">it is beneficial to follow the same procedure as in feLAA to indicate the slots allowed for configured UL, i.e. an RRC configured Bitmap of X bits is used to indicate the allowed time resource on slot level.  </w:t>
      </w:r>
    </w:p>
    <w:p w14:paraId="580A15A2" w14:textId="77777777" w:rsidR="000D12EE" w:rsidRPr="005D7660" w:rsidRDefault="000D12EE" w:rsidP="000D12EE">
      <w:pPr>
        <w:pStyle w:val="TAL"/>
        <w:jc w:val="both"/>
        <w:rPr>
          <w:szCs w:val="22"/>
          <w:lang w:val="en-US" w:eastAsia="ja-JP"/>
        </w:rPr>
      </w:pPr>
    </w:p>
    <w:p w14:paraId="15ECD493" w14:textId="77777777" w:rsidR="000D12EE" w:rsidRPr="000D12EE" w:rsidRDefault="000D12EE" w:rsidP="000D12EE">
      <w:pPr>
        <w:pStyle w:val="Proposal"/>
      </w:pPr>
      <w:bookmarkStart w:id="2" w:name="_Toc534975526"/>
      <w:r w:rsidRPr="000D12EE">
        <w:t>RRC configured Bitmap of X bits is used to indicate the allowed time resource on slot level.</w:t>
      </w:r>
      <w:bookmarkEnd w:id="2"/>
      <w:r w:rsidRPr="000D12EE">
        <w:t xml:space="preserve">  </w:t>
      </w:r>
    </w:p>
    <w:p w14:paraId="39A3D462" w14:textId="77777777" w:rsidR="000D12EE" w:rsidRPr="00023E5B" w:rsidRDefault="000D12EE" w:rsidP="000D12EE">
      <w:pPr>
        <w:pStyle w:val="TAL"/>
        <w:jc w:val="both"/>
        <w:rPr>
          <w:sz w:val="20"/>
          <w:lang w:val="en-GB" w:eastAsia="ja-JP"/>
        </w:rPr>
      </w:pPr>
      <w:r w:rsidRPr="00023E5B">
        <w:rPr>
          <w:sz w:val="20"/>
          <w:lang w:val="en-GB" w:eastAsia="ja-JP"/>
        </w:rPr>
        <w:t>As an enhancement to configured UL grant, the gNB can provide multiple bitmaps within the RRC configured UL configuration. However, it is sufficient to just allow one single bitmap activated at a time via an indication in the DCI. Given that, the adjustment of the time resources does not require an RRC re-configuration and can be done on a faster scale and with less transmission and LBT. That would allow the network to properly adjust the time resources depending on the load and interference patterns.</w:t>
      </w:r>
      <w:r>
        <w:rPr>
          <w:sz w:val="20"/>
          <w:lang w:val="en-GB" w:eastAsia="ja-JP"/>
        </w:rPr>
        <w:t xml:space="preserve"> However, this should only be applicable to Type 2 configured UL. </w:t>
      </w:r>
      <w:r w:rsidRPr="00023E5B">
        <w:rPr>
          <w:sz w:val="20"/>
          <w:lang w:val="en-GB" w:eastAsia="ja-JP"/>
        </w:rPr>
        <w:t xml:space="preserve">  </w:t>
      </w:r>
    </w:p>
    <w:p w14:paraId="5D178A4B" w14:textId="77777777" w:rsidR="000D12EE" w:rsidRDefault="000D12EE" w:rsidP="000D12EE">
      <w:pPr>
        <w:pStyle w:val="TAL"/>
        <w:jc w:val="both"/>
      </w:pPr>
    </w:p>
    <w:p w14:paraId="6B213F27" w14:textId="77777777" w:rsidR="000D12EE" w:rsidRPr="000D12EE" w:rsidRDefault="000D12EE" w:rsidP="000D12EE">
      <w:pPr>
        <w:pStyle w:val="Proposal"/>
      </w:pPr>
      <w:bookmarkStart w:id="3" w:name="_Ref505706876"/>
      <w:bookmarkStart w:id="4" w:name="_Toc505708854"/>
      <w:bookmarkStart w:id="5" w:name="_Toc505708949"/>
      <w:bookmarkStart w:id="6" w:name="_Toc534975527"/>
      <w:r w:rsidRPr="000D12EE">
        <w:t xml:space="preserve">For Type 2 configured UL, multiple configured UL bitmaps can be provided within an </w:t>
      </w:r>
      <w:bookmarkEnd w:id="3"/>
      <w:bookmarkEnd w:id="4"/>
      <w:bookmarkEnd w:id="5"/>
      <w:r w:rsidRPr="000D12EE">
        <w:t>RRC configured UL configuration</w:t>
      </w:r>
      <w:bookmarkEnd w:id="6"/>
    </w:p>
    <w:p w14:paraId="7580A830" w14:textId="77777777" w:rsidR="000D12EE" w:rsidRDefault="000D12EE" w:rsidP="000D12EE">
      <w:pPr>
        <w:pStyle w:val="Heading2"/>
        <w:ind w:left="0" w:firstLine="0"/>
        <w:jc w:val="both"/>
      </w:pPr>
      <w:r>
        <w:t>2.2</w:t>
      </w:r>
      <w:r>
        <w:tab/>
      </w:r>
      <w:r>
        <w:tab/>
        <w:t>Link adaptation</w:t>
      </w:r>
    </w:p>
    <w:p w14:paraId="63C11E5D" w14:textId="77777777" w:rsidR="000D12EE" w:rsidRDefault="000D12EE" w:rsidP="000D12EE">
      <w:pPr>
        <w:pStyle w:val="TAL"/>
        <w:jc w:val="both"/>
        <w:rPr>
          <w:sz w:val="20"/>
          <w:lang w:val="en-GB" w:eastAsia="ja-JP"/>
        </w:rPr>
      </w:pPr>
      <w:r w:rsidRPr="000922B4">
        <w:rPr>
          <w:sz w:val="20"/>
          <w:lang w:val="en-GB" w:eastAsia="ja-JP"/>
        </w:rPr>
        <w:t>MCS updates are done using (re)activation grants in type 2 and using RRC re-configuration in type 1. One of the main motivation of using MAC CE confirmation after (re)activation grants is to avoid mismatch in frequent resources and MCS between the gNB and UE if the activation grant is lost. There is a risk of mis-alignment in MCS between gNB and UE if the DFI is lost. To overcome that, the UE should also confirm reception of the MCS update after every DFI which is no</w:t>
      </w:r>
      <w:r>
        <w:rPr>
          <w:sz w:val="20"/>
          <w:lang w:val="en-GB" w:eastAsia="ja-JP"/>
        </w:rPr>
        <w:t xml:space="preserve">t efficient given the frequent </w:t>
      </w:r>
      <w:r w:rsidRPr="000922B4">
        <w:rPr>
          <w:sz w:val="20"/>
          <w:lang w:val="en-GB" w:eastAsia="ja-JP"/>
        </w:rPr>
        <w:t xml:space="preserve">DFI transmission.  </w:t>
      </w:r>
    </w:p>
    <w:p w14:paraId="02B6C967" w14:textId="77777777" w:rsidR="000D12EE" w:rsidRPr="000922B4" w:rsidRDefault="000D12EE" w:rsidP="000D12EE">
      <w:pPr>
        <w:pStyle w:val="TAL"/>
        <w:jc w:val="both"/>
        <w:rPr>
          <w:sz w:val="20"/>
          <w:lang w:val="en-GB" w:eastAsia="ja-JP"/>
        </w:rPr>
      </w:pPr>
    </w:p>
    <w:p w14:paraId="3959324F" w14:textId="77777777" w:rsidR="000D12EE" w:rsidRPr="00B8336D" w:rsidRDefault="000D12EE" w:rsidP="000D12EE">
      <w:pPr>
        <w:pStyle w:val="Proposal"/>
      </w:pPr>
      <w:bookmarkStart w:id="7" w:name="_Toc534975528"/>
      <w:r>
        <w:t>N</w:t>
      </w:r>
      <w:r w:rsidRPr="00B8336D">
        <w:t>o further changes to link adaptation are needed beyond what is already supported in NR.</w:t>
      </w:r>
      <w:bookmarkEnd w:id="7"/>
    </w:p>
    <w:p w14:paraId="2DEBDBE4" w14:textId="77777777" w:rsidR="000D12EE" w:rsidRPr="000922B4" w:rsidRDefault="000D12EE" w:rsidP="000D12EE">
      <w:pPr>
        <w:pStyle w:val="Heading3"/>
        <w:jc w:val="both"/>
        <w:rPr>
          <w:sz w:val="32"/>
        </w:rPr>
      </w:pPr>
      <w:r>
        <w:rPr>
          <w:sz w:val="32"/>
        </w:rPr>
        <w:lastRenderedPageBreak/>
        <w:t>2.3</w:t>
      </w:r>
      <w:r>
        <w:rPr>
          <w:sz w:val="32"/>
        </w:rPr>
        <w:tab/>
      </w:r>
      <w:r w:rsidRPr="00854AB0">
        <w:rPr>
          <w:sz w:val="32"/>
        </w:rPr>
        <w:t xml:space="preserve">Changes </w:t>
      </w:r>
      <w:r>
        <w:rPr>
          <w:sz w:val="32"/>
        </w:rPr>
        <w:t>to</w:t>
      </w:r>
      <w:r w:rsidRPr="00854AB0">
        <w:rPr>
          <w:sz w:val="32"/>
        </w:rPr>
        <w:t xml:space="preserve"> HARQ design for configured UL</w:t>
      </w:r>
    </w:p>
    <w:p w14:paraId="4C5F867B" w14:textId="77777777" w:rsidR="000D12EE" w:rsidRPr="009D25BC" w:rsidRDefault="000D12EE" w:rsidP="000D12EE">
      <w:pPr>
        <w:spacing w:after="0"/>
        <w:jc w:val="both"/>
        <w:rPr>
          <w:rFonts w:ascii="Arial" w:hAnsi="Arial"/>
          <w:lang w:eastAsia="zh-CN"/>
        </w:rPr>
      </w:pPr>
      <w:r w:rsidRPr="009D25BC">
        <w:rPr>
          <w:rFonts w:ascii="Arial" w:hAnsi="Arial"/>
          <w:lang w:eastAsia="zh-CN"/>
        </w:rPr>
        <w:t xml:space="preserve">The following agreement was made in RAN1#95 [1]: </w:t>
      </w:r>
    </w:p>
    <w:p w14:paraId="07B6EF8F" w14:textId="77777777" w:rsidR="000D12EE" w:rsidRPr="009D25BC" w:rsidRDefault="000D12EE" w:rsidP="000D12EE">
      <w:pPr>
        <w:spacing w:after="0"/>
        <w:jc w:val="both"/>
        <w:rPr>
          <w:rFonts w:ascii="Times" w:eastAsia="Batang" w:hAnsi="Times"/>
          <w:szCs w:val="24"/>
          <w:highlight w:val="green"/>
          <w:lang w:val="en-150" w:eastAsia="x-none"/>
        </w:rPr>
      </w:pPr>
    </w:p>
    <w:p w14:paraId="1010F062" w14:textId="77777777" w:rsidR="000D12EE" w:rsidRPr="006E328C" w:rsidRDefault="000D12EE" w:rsidP="000D12EE">
      <w:pPr>
        <w:spacing w:after="0"/>
        <w:jc w:val="both"/>
        <w:rPr>
          <w:rFonts w:ascii="Times" w:eastAsia="Batang" w:hAnsi="Times"/>
          <w:szCs w:val="24"/>
          <w:lang w:eastAsia="x-none"/>
        </w:rPr>
      </w:pPr>
      <w:r w:rsidRPr="006E328C">
        <w:rPr>
          <w:rFonts w:ascii="Times" w:eastAsia="Batang" w:hAnsi="Times"/>
          <w:szCs w:val="24"/>
          <w:highlight w:val="green"/>
          <w:lang w:eastAsia="x-none"/>
        </w:rPr>
        <w:t>Agreement:</w:t>
      </w:r>
    </w:p>
    <w:p w14:paraId="74E29240" w14:textId="77777777" w:rsidR="000D12EE" w:rsidRPr="006E328C" w:rsidRDefault="000D12EE" w:rsidP="000D12EE">
      <w:pPr>
        <w:numPr>
          <w:ilvl w:val="0"/>
          <w:numId w:val="33"/>
        </w:numPr>
        <w:overflowPunct/>
        <w:autoSpaceDE/>
        <w:autoSpaceDN/>
        <w:adjustRightInd/>
        <w:spacing w:after="0"/>
        <w:jc w:val="both"/>
        <w:textAlignment w:val="auto"/>
        <w:rPr>
          <w:rFonts w:ascii="Times" w:eastAsia="Batang" w:hAnsi="Times"/>
          <w:szCs w:val="24"/>
          <w:lang w:eastAsia="x-none"/>
        </w:rPr>
      </w:pPr>
      <w:r w:rsidRPr="006E328C">
        <w:rPr>
          <w:rFonts w:ascii="Times" w:eastAsia="Batang" w:hAnsi="Times"/>
          <w:szCs w:val="24"/>
          <w:lang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3311995C" w14:textId="77777777" w:rsidR="000D12EE" w:rsidRDefault="000D12EE" w:rsidP="000D12EE">
      <w:pPr>
        <w:pStyle w:val="BodyText"/>
      </w:pPr>
    </w:p>
    <w:p w14:paraId="45353EDB" w14:textId="77777777" w:rsidR="000D12EE" w:rsidRPr="009C0E9B" w:rsidRDefault="000D12EE" w:rsidP="000D12EE">
      <w:pPr>
        <w:pStyle w:val="BodyText"/>
      </w:pPr>
      <w:r>
        <w:t xml:space="preserve">For configured UL on NR-U, </w:t>
      </w:r>
      <w:r>
        <w:rPr>
          <w:lang w:val="en-150"/>
        </w:rPr>
        <w:t>it is important to agree on the candidate solution discussed in the previous agreement.</w:t>
      </w:r>
      <w:r>
        <w:t xml:space="preserve"> </w:t>
      </w:r>
      <w:r>
        <w:rPr>
          <w:lang w:val="en-150"/>
        </w:rPr>
        <w:t xml:space="preserve">The solution is inline with the procedure followed in feLAA, </w:t>
      </w:r>
      <w:r>
        <w:t xml:space="preserve">where ACK feedback is explicit and NACK is implicit. </w:t>
      </w:r>
      <w:r w:rsidRPr="009C0E9B">
        <w:t xml:space="preserve">A timer starts when a TB is transmitted, and if </w:t>
      </w:r>
      <w:r>
        <w:t xml:space="preserve">no </w:t>
      </w:r>
      <w:r w:rsidRPr="009C0E9B">
        <w:t xml:space="preserve">ACK is received before the timer expires the UE assumes </w:t>
      </w:r>
      <w:r>
        <w:t>N</w:t>
      </w:r>
      <w:r w:rsidRPr="009C0E9B">
        <w:t>ACK</w:t>
      </w:r>
      <w:r>
        <w:t xml:space="preserve"> and perform non-adaptive retransmission</w:t>
      </w:r>
      <w:r w:rsidRPr="009C0E9B">
        <w:t>.</w:t>
      </w:r>
      <w:r>
        <w:t xml:space="preserve"> </w:t>
      </w:r>
    </w:p>
    <w:p w14:paraId="26B928A2" w14:textId="77777777" w:rsidR="000D12EE" w:rsidRDefault="000D12EE" w:rsidP="000D12EE">
      <w:pPr>
        <w:pStyle w:val="Proposal"/>
      </w:pPr>
      <w:bookmarkStart w:id="8" w:name="_Toc521072178"/>
      <w:bookmarkStart w:id="9" w:name="_Toc534975529"/>
      <w:bookmarkEnd w:id="8"/>
      <w:r>
        <w:t>For configured UL on NR-U, a</w:t>
      </w:r>
      <w:r w:rsidRPr="009C0E9B">
        <w:t xml:space="preserve"> timer starts when a TB is transmitted, and if </w:t>
      </w:r>
      <w:r>
        <w:t xml:space="preserve">no </w:t>
      </w:r>
      <w:r w:rsidRPr="009C0E9B">
        <w:t xml:space="preserve">ACK is received before the timer expires the UE assumes </w:t>
      </w:r>
      <w:r>
        <w:t>N</w:t>
      </w:r>
      <w:r w:rsidRPr="009C0E9B">
        <w:t>ACK</w:t>
      </w:r>
      <w:r>
        <w:t xml:space="preserve"> and performs non-adaptive retransmission</w:t>
      </w:r>
      <w:r w:rsidRPr="009C0E9B">
        <w:t>.</w:t>
      </w:r>
      <w:bookmarkEnd w:id="9"/>
      <w:r>
        <w:t xml:space="preserve"> </w:t>
      </w:r>
    </w:p>
    <w:p w14:paraId="285896DC" w14:textId="77777777" w:rsidR="000D12EE" w:rsidRDefault="000D12EE" w:rsidP="000D12EE">
      <w:pPr>
        <w:pStyle w:val="Heading3"/>
        <w:jc w:val="both"/>
        <w:rPr>
          <w:sz w:val="32"/>
        </w:rPr>
      </w:pPr>
      <w:r>
        <w:rPr>
          <w:sz w:val="32"/>
        </w:rPr>
        <w:t>2.4</w:t>
      </w:r>
      <w:r>
        <w:rPr>
          <w:sz w:val="32"/>
        </w:rPr>
        <w:tab/>
      </w:r>
      <w:r w:rsidRPr="000922B4">
        <w:rPr>
          <w:sz w:val="32"/>
        </w:rPr>
        <w:t xml:space="preserve">CBG </w:t>
      </w:r>
      <w:r>
        <w:rPr>
          <w:sz w:val="32"/>
        </w:rPr>
        <w:t>based transmission</w:t>
      </w:r>
    </w:p>
    <w:p w14:paraId="69A03EC0" w14:textId="77777777" w:rsidR="000D12EE" w:rsidRPr="000922B4" w:rsidRDefault="000D12EE" w:rsidP="000D12EE">
      <w:pPr>
        <w:spacing w:after="0"/>
        <w:jc w:val="both"/>
        <w:rPr>
          <w:rFonts w:asciiTheme="minorBidi" w:hAnsiTheme="minorBidi" w:cstheme="minorBidi"/>
          <w:lang w:val="en-US" w:eastAsia="x-none"/>
        </w:rPr>
      </w:pPr>
      <w:r w:rsidRPr="000922B4">
        <w:rPr>
          <w:rFonts w:asciiTheme="minorBidi" w:hAnsiTheme="minorBidi" w:cstheme="minorBidi"/>
          <w:lang w:val="en-US" w:eastAsia="x-none"/>
        </w:rPr>
        <w:t>CBG based transmission enables individual ACK/NACK for each CBG and UE retransmits only the failed CBGs. This can reduce unnecessary retransmissions of part of the TB. If allowed for configured UL, the UCI on top of indicating RV, NDI, and HARQ ID, it has to include a bit map that indicates the transmitted CBG(s) in every PUSCH. Similarly, the length of DFI will increase significantly. Therefore, a reasonable approach, if CBG is enabled for configured UL, is to allow retransmissions based on CBG only in case of dedicated scheduled resources by a grant. The gNB may request retransmissions of certain failed CBG instead of the whole TB. On the other hand, retransmission using configured UL resources includes the full TB as in the initial transmission. Also, DFI includes HARQ feedback per TB.</w:t>
      </w:r>
    </w:p>
    <w:p w14:paraId="43943ADE" w14:textId="77777777" w:rsidR="000D12EE" w:rsidRDefault="000D12EE" w:rsidP="000D12EE">
      <w:pPr>
        <w:spacing w:after="0"/>
        <w:jc w:val="both"/>
        <w:rPr>
          <w:rFonts w:asciiTheme="majorBidi" w:hAnsiTheme="majorBidi" w:cstheme="majorBidi"/>
          <w:lang w:val="en-US" w:eastAsia="x-none"/>
        </w:rPr>
      </w:pPr>
    </w:p>
    <w:p w14:paraId="28A33ECD" w14:textId="77777777" w:rsidR="000D12EE" w:rsidRDefault="000D12EE" w:rsidP="000D12EE">
      <w:pPr>
        <w:pStyle w:val="Proposal"/>
        <w:rPr>
          <w:lang w:val="en-US"/>
        </w:rPr>
      </w:pPr>
      <w:r w:rsidRPr="000922B4">
        <w:rPr>
          <w:lang w:val="en-US"/>
        </w:rPr>
        <w:t xml:space="preserve"> </w:t>
      </w:r>
      <w:bookmarkStart w:id="10" w:name="_Toc534975530"/>
      <w:r>
        <w:rPr>
          <w:lang w:val="en-US"/>
        </w:rPr>
        <w:t>I</w:t>
      </w:r>
      <w:r w:rsidRPr="001643DE">
        <w:rPr>
          <w:lang w:val="en-US"/>
        </w:rPr>
        <w:t>f CBG is enabled for configured UL</w:t>
      </w:r>
      <w:r>
        <w:rPr>
          <w:lang w:val="en-US"/>
        </w:rPr>
        <w:t>,</w:t>
      </w:r>
      <w:bookmarkEnd w:id="10"/>
    </w:p>
    <w:p w14:paraId="19AD0462" w14:textId="77777777" w:rsidR="000D12EE" w:rsidRPr="000922B4" w:rsidRDefault="000D12EE" w:rsidP="000D12EE">
      <w:pPr>
        <w:pStyle w:val="Proposal"/>
        <w:numPr>
          <w:ilvl w:val="1"/>
          <w:numId w:val="2"/>
        </w:numPr>
        <w:rPr>
          <w:lang w:val="en-US"/>
        </w:rPr>
      </w:pPr>
      <w:bookmarkStart w:id="11" w:name="_Toc534975531"/>
      <w:r w:rsidRPr="006136AF">
        <w:t>Only allow CBG based retransmission</w:t>
      </w:r>
      <w:r>
        <w:t xml:space="preserve"> using dedicated scheduled resourced by an UL grant</w:t>
      </w:r>
      <w:bookmarkEnd w:id="11"/>
      <w:r>
        <w:t xml:space="preserve"> </w:t>
      </w:r>
    </w:p>
    <w:p w14:paraId="1D8DE923" w14:textId="77777777" w:rsidR="000D12EE" w:rsidRDefault="000D12EE" w:rsidP="000D12EE">
      <w:pPr>
        <w:pStyle w:val="Proposal"/>
        <w:numPr>
          <w:ilvl w:val="1"/>
          <w:numId w:val="2"/>
        </w:numPr>
      </w:pPr>
      <w:r w:rsidRPr="006136AF">
        <w:t xml:space="preserve"> </w:t>
      </w:r>
      <w:bookmarkStart w:id="12" w:name="_Toc534975532"/>
      <w:r>
        <w:t xml:space="preserve">Initial and retransmissions on configured UL resources are </w:t>
      </w:r>
      <w:r w:rsidRPr="006136AF">
        <w:t>with whole TB</w:t>
      </w:r>
      <w:bookmarkEnd w:id="12"/>
    </w:p>
    <w:p w14:paraId="6835ACC5" w14:textId="77777777" w:rsidR="000D12EE" w:rsidRPr="000922B4" w:rsidRDefault="000D12EE" w:rsidP="000D12EE">
      <w:pPr>
        <w:pStyle w:val="Proposal"/>
        <w:numPr>
          <w:ilvl w:val="2"/>
          <w:numId w:val="2"/>
        </w:numPr>
      </w:pPr>
      <w:bookmarkStart w:id="13" w:name="_Toc534975533"/>
      <w:r w:rsidRPr="000922B4">
        <w:t>DFI include a bitmap with one HARQ-ACK-bit for each HARQ process per TB</w:t>
      </w:r>
      <w:bookmarkEnd w:id="13"/>
      <w:r w:rsidRPr="000922B4">
        <w:t xml:space="preserve"> </w:t>
      </w:r>
    </w:p>
    <w:p w14:paraId="6E31DF39" w14:textId="77777777" w:rsidR="000D12EE" w:rsidRPr="000922B4" w:rsidRDefault="000D12EE" w:rsidP="000D12EE">
      <w:pPr>
        <w:pStyle w:val="Heading3"/>
        <w:numPr>
          <w:ilvl w:val="1"/>
          <w:numId w:val="34"/>
        </w:numPr>
        <w:jc w:val="both"/>
        <w:rPr>
          <w:sz w:val="32"/>
        </w:rPr>
      </w:pPr>
      <w:r w:rsidRPr="000922B4">
        <w:rPr>
          <w:sz w:val="32"/>
        </w:rPr>
        <w:t>CW adjustment</w:t>
      </w:r>
    </w:p>
    <w:p w14:paraId="0A4D8FDC" w14:textId="77777777" w:rsidR="000D12EE" w:rsidRDefault="000D12EE" w:rsidP="000D12EE">
      <w:pPr>
        <w:spacing w:after="0"/>
        <w:jc w:val="both"/>
        <w:rPr>
          <w:rFonts w:asciiTheme="minorBidi" w:hAnsiTheme="minorBidi" w:cstheme="minorBidi"/>
          <w:lang w:val="en-US" w:eastAsia="x-none"/>
        </w:rPr>
      </w:pPr>
      <w:r w:rsidRPr="000922B4">
        <w:rPr>
          <w:rFonts w:asciiTheme="minorBidi" w:hAnsiTheme="minorBidi" w:cstheme="minorBidi"/>
          <w:lang w:val="en-US" w:eastAsia="x-none"/>
        </w:rPr>
        <w:t xml:space="preserve">The contention window adjustment for feLAA, as described in section 4.2.2 in 37.213, should be considered as a baseline for UL configured grants. </w:t>
      </w:r>
    </w:p>
    <w:p w14:paraId="5C94B207" w14:textId="77777777" w:rsidR="000D12EE" w:rsidRDefault="000D12EE" w:rsidP="000D12EE">
      <w:pPr>
        <w:spacing w:after="0"/>
        <w:jc w:val="both"/>
        <w:rPr>
          <w:rFonts w:asciiTheme="minorBidi" w:hAnsiTheme="minorBidi" w:cstheme="minorBidi"/>
          <w:lang w:val="en-US" w:eastAsia="x-none"/>
        </w:rPr>
      </w:pPr>
    </w:p>
    <w:p w14:paraId="4F7E9ED8" w14:textId="0233E2B6" w:rsidR="000D12EE" w:rsidRPr="005425C4" w:rsidRDefault="000D12EE" w:rsidP="000D12EE">
      <w:pPr>
        <w:pStyle w:val="Proposal"/>
        <w:rPr>
          <w:lang w:val="en-150"/>
        </w:rPr>
      </w:pPr>
      <w:bookmarkStart w:id="14" w:name="_Toc534975534"/>
      <w:r>
        <w:rPr>
          <w:lang w:val="en-150"/>
        </w:rPr>
        <w:t>C</w:t>
      </w:r>
      <w:r w:rsidRPr="000922B4">
        <w:rPr>
          <w:lang w:val="en-US"/>
        </w:rPr>
        <w:t xml:space="preserve">ontention window adjustment </w:t>
      </w:r>
      <w:r>
        <w:rPr>
          <w:lang w:val="en-150"/>
        </w:rPr>
        <w:t xml:space="preserve">rules </w:t>
      </w:r>
      <w:r w:rsidRPr="000922B4">
        <w:rPr>
          <w:lang w:val="en-US"/>
        </w:rPr>
        <w:t>for feLAA</w:t>
      </w:r>
      <w:r>
        <w:rPr>
          <w:lang w:val="en-150"/>
        </w:rPr>
        <w:t xml:space="preserve"> is considered as a baseline for </w:t>
      </w:r>
      <w:r w:rsidRPr="000922B4">
        <w:rPr>
          <w:lang w:val="en-US"/>
        </w:rPr>
        <w:t>UL configured grants.</w:t>
      </w:r>
      <w:bookmarkEnd w:id="14"/>
    </w:p>
    <w:p w14:paraId="47A09850" w14:textId="77777777" w:rsidR="000D12EE" w:rsidRPr="009C493C" w:rsidRDefault="000D12EE" w:rsidP="000D12EE">
      <w:pPr>
        <w:pStyle w:val="Heading3"/>
        <w:ind w:left="0" w:firstLine="0"/>
        <w:jc w:val="both"/>
        <w:rPr>
          <w:sz w:val="32"/>
        </w:rPr>
      </w:pPr>
      <w:r>
        <w:rPr>
          <w:sz w:val="32"/>
          <w:lang w:val="en-150"/>
        </w:rPr>
        <w:t>2.6</w:t>
      </w:r>
      <w:r>
        <w:rPr>
          <w:sz w:val="32"/>
          <w:lang w:val="en-150"/>
        </w:rPr>
        <w:tab/>
      </w:r>
      <w:r>
        <w:rPr>
          <w:sz w:val="32"/>
          <w:lang w:val="en-150"/>
        </w:rPr>
        <w:tab/>
      </w:r>
      <w:r w:rsidRPr="009C493C">
        <w:rPr>
          <w:sz w:val="32"/>
        </w:rPr>
        <w:t xml:space="preserve">Configured UL access granularity </w:t>
      </w:r>
    </w:p>
    <w:p w14:paraId="770018B7" w14:textId="77777777" w:rsidR="000D12EE" w:rsidRPr="009D25BC" w:rsidRDefault="000D12EE" w:rsidP="000D12EE">
      <w:pPr>
        <w:spacing w:after="0"/>
        <w:jc w:val="both"/>
        <w:rPr>
          <w:rFonts w:asciiTheme="minorBidi" w:hAnsiTheme="minorBidi" w:cstheme="minorBidi"/>
          <w:lang w:val="en-US" w:eastAsia="x-none"/>
        </w:rPr>
      </w:pPr>
      <w:r w:rsidRPr="009D25BC">
        <w:rPr>
          <w:rFonts w:asciiTheme="minorBidi" w:hAnsiTheme="minorBidi" w:cstheme="minorBidi"/>
          <w:lang w:val="en-US" w:eastAsia="x-none"/>
        </w:rPr>
        <w:t>Multiple starting positions help increase the channel access granularity. However, given that the gNB does not know when the UE will transmit on the configured UL resources, the gNB does not know when the UE will transmit for full or partial slot transmission. A method is needed to help the gNB detect the start of a configured UL transmission without significantly increasing the processing burden on the gNB.</w:t>
      </w:r>
    </w:p>
    <w:p w14:paraId="59C114A6" w14:textId="77777777" w:rsidR="000D12EE" w:rsidRPr="00193152" w:rsidRDefault="000D12EE" w:rsidP="000D12EE">
      <w:pPr>
        <w:pStyle w:val="TAL"/>
        <w:jc w:val="both"/>
        <w:rPr>
          <w:szCs w:val="22"/>
          <w:lang w:val="en-150" w:eastAsia="ja-JP"/>
        </w:rPr>
      </w:pPr>
    </w:p>
    <w:p w14:paraId="5F41FAFF" w14:textId="77777777" w:rsidR="000D12EE" w:rsidRPr="000D12EE" w:rsidRDefault="000D12EE" w:rsidP="000D12EE">
      <w:pPr>
        <w:pStyle w:val="Observation"/>
      </w:pPr>
      <w:r w:rsidRPr="000D12EE">
        <w:t>Within a configured UL transmission, DMRS and UCI should be mapped in a way so that the gNB can verify a valid configured UL transmission as early as possible to give more processing time for the gNB to demod/decode the configured UL transmission.</w:t>
      </w:r>
    </w:p>
    <w:p w14:paraId="0146E88D" w14:textId="77777777" w:rsidR="000D12EE" w:rsidRPr="000D12EE" w:rsidRDefault="000D12EE" w:rsidP="000D12EE">
      <w:pPr>
        <w:pStyle w:val="Observation"/>
      </w:pPr>
      <w:r w:rsidRPr="000D12EE">
        <w:t xml:space="preserve">Multiple starting points for configured UL grant, if considered, should come with minimal burden on the gNB processing requirements. </w:t>
      </w:r>
    </w:p>
    <w:p w14:paraId="18540985" w14:textId="77777777" w:rsidR="000D12EE" w:rsidRPr="009D25BC" w:rsidRDefault="000D12EE" w:rsidP="000D12EE">
      <w:pPr>
        <w:pStyle w:val="TAL"/>
        <w:jc w:val="both"/>
        <w:rPr>
          <w:rFonts w:asciiTheme="minorBidi" w:hAnsiTheme="minorBidi" w:cstheme="minorBidi"/>
          <w:sz w:val="20"/>
          <w:lang w:val="en-US"/>
        </w:rPr>
      </w:pPr>
      <w:r w:rsidRPr="009D25BC">
        <w:rPr>
          <w:rFonts w:asciiTheme="minorBidi" w:hAnsiTheme="minorBidi" w:cstheme="minorBidi"/>
          <w:sz w:val="20"/>
          <w:lang w:val="en-US"/>
        </w:rPr>
        <w:lastRenderedPageBreak/>
        <w:t xml:space="preserve">As in rel-15 NR, the PUSCH transmitted on the configured UL resources should follow the exact scheduling information provided by the gNB (where the PUSCH starts, for how long, DMRS location, and the MCS). Even in NR-U, the UE should not be allowed to deviate from these instructions. Allowing the PUSCH to float within the slot based on LBT outcome (using puncturing or rate matching) is not favourable neither from performance perspective nor from both gNB and UE implementation perspective. Therefore, supporting multiple starting positions based on UE autonomously adjusting any of the gNB instruction (mainly DMRS location or MCS) should not be considered.  </w:t>
      </w:r>
    </w:p>
    <w:p w14:paraId="6AFDF1CE" w14:textId="77777777" w:rsidR="000D12EE" w:rsidRDefault="000D12EE" w:rsidP="000D12EE">
      <w:pPr>
        <w:pStyle w:val="TAL"/>
        <w:jc w:val="both"/>
        <w:rPr>
          <w:szCs w:val="22"/>
          <w:lang w:val="en-GB" w:eastAsia="ja-JP"/>
        </w:rPr>
      </w:pPr>
    </w:p>
    <w:p w14:paraId="2B3263E9" w14:textId="77777777" w:rsidR="000D12EE" w:rsidRPr="009D25BC" w:rsidRDefault="000D12EE" w:rsidP="000D12EE">
      <w:pPr>
        <w:pStyle w:val="Proposal"/>
        <w:rPr>
          <w:lang w:val="en-US"/>
        </w:rPr>
      </w:pPr>
      <w:bookmarkStart w:id="15" w:name="_Toc534975535"/>
      <w:r w:rsidRPr="002A30D6">
        <w:rPr>
          <w:lang w:val="en-US"/>
        </w:rPr>
        <w:t xml:space="preserve">Multiple starting points for configured UL </w:t>
      </w:r>
      <w:r w:rsidRPr="000D12EE">
        <w:t>grant</w:t>
      </w:r>
      <w:r w:rsidRPr="002A30D6">
        <w:rPr>
          <w:lang w:val="en-US"/>
        </w:rPr>
        <w:t xml:space="preserve"> should be based on existing Rel-15 features, such as Type B scheduling, with simple extensions if needed.</w:t>
      </w:r>
      <w:bookmarkEnd w:id="15"/>
      <w:r w:rsidRPr="002A30D6">
        <w:rPr>
          <w:lang w:val="en-US"/>
        </w:rPr>
        <w:t xml:space="preserve"> </w:t>
      </w:r>
    </w:p>
    <w:p w14:paraId="472FAB73" w14:textId="77777777" w:rsidR="000D12EE" w:rsidRPr="00040608" w:rsidRDefault="000D12EE" w:rsidP="000D12EE">
      <w:pPr>
        <w:pStyle w:val="TAL"/>
        <w:jc w:val="both"/>
        <w:rPr>
          <w:rFonts w:asciiTheme="minorBidi" w:hAnsiTheme="minorBidi" w:cstheme="minorBidi"/>
          <w:sz w:val="20"/>
          <w:lang w:val="en-US"/>
        </w:rPr>
      </w:pPr>
      <w:r w:rsidRPr="00040608">
        <w:rPr>
          <w:rFonts w:asciiTheme="minorBidi" w:hAnsiTheme="minorBidi" w:cstheme="minorBidi"/>
          <w:sz w:val="20"/>
          <w:lang w:val="en-US"/>
        </w:rPr>
        <w:t>Since both UCI and DMRS should be in every PUSCH on configured UL resources, short PUSCH, such as 1 symbol long is not applicable for NR-U configured UL grant.</w:t>
      </w:r>
    </w:p>
    <w:p w14:paraId="0AD13166" w14:textId="77777777" w:rsidR="000D12EE" w:rsidRPr="001B0CFB" w:rsidRDefault="000D12EE" w:rsidP="000D12EE">
      <w:pPr>
        <w:pStyle w:val="TAL"/>
        <w:jc w:val="both"/>
        <w:rPr>
          <w:szCs w:val="22"/>
          <w:lang w:val="en-GB" w:eastAsia="ja-JP"/>
        </w:rPr>
      </w:pPr>
    </w:p>
    <w:p w14:paraId="1660C8A2" w14:textId="77777777" w:rsidR="000D12EE" w:rsidRDefault="000D12EE" w:rsidP="000D12EE">
      <w:pPr>
        <w:pStyle w:val="Proposal"/>
        <w:rPr>
          <w:lang w:val="en-US"/>
        </w:rPr>
      </w:pPr>
      <w:bookmarkStart w:id="16" w:name="_Toc534975536"/>
      <w:r>
        <w:rPr>
          <w:lang w:val="en-US"/>
        </w:rPr>
        <w:t>1-symbol PUSCH can</w:t>
      </w:r>
      <w:r w:rsidRPr="00980B22">
        <w:rPr>
          <w:lang w:val="en-US"/>
        </w:rPr>
        <w:t>not be supported for NR-U configures UL grant.</w:t>
      </w:r>
      <w:bookmarkEnd w:id="16"/>
      <w:r w:rsidRPr="00980B22">
        <w:rPr>
          <w:lang w:val="en-US"/>
        </w:rPr>
        <w:t xml:space="preserve"> </w:t>
      </w:r>
    </w:p>
    <w:p w14:paraId="19FDB9A2" w14:textId="77777777" w:rsidR="000D12EE" w:rsidRPr="002A30D6" w:rsidRDefault="000D12EE" w:rsidP="000D12EE">
      <w:pPr>
        <w:pStyle w:val="Proposal"/>
        <w:numPr>
          <w:ilvl w:val="1"/>
          <w:numId w:val="2"/>
        </w:numPr>
        <w:rPr>
          <w:lang w:val="en-US"/>
        </w:rPr>
      </w:pPr>
      <w:bookmarkStart w:id="17" w:name="_Toc534975537"/>
      <w:r w:rsidRPr="00980B22">
        <w:rPr>
          <w:lang w:val="en-US"/>
        </w:rPr>
        <w:t>FFS: if 2-symbol PUSCH is supported.</w:t>
      </w:r>
      <w:bookmarkEnd w:id="17"/>
      <w:r w:rsidRPr="00980B22">
        <w:rPr>
          <w:lang w:val="en-US"/>
        </w:rPr>
        <w:t xml:space="preserve"> </w:t>
      </w:r>
    </w:p>
    <w:p w14:paraId="35C739F8" w14:textId="77777777" w:rsidR="000D12EE" w:rsidRPr="00BB6D02" w:rsidRDefault="000D12EE" w:rsidP="000D12EE">
      <w:pPr>
        <w:pStyle w:val="Heading3"/>
        <w:jc w:val="both"/>
        <w:rPr>
          <w:sz w:val="32"/>
        </w:rPr>
      </w:pPr>
      <w:r>
        <w:rPr>
          <w:sz w:val="32"/>
        </w:rPr>
        <w:t>2.</w:t>
      </w:r>
      <w:r>
        <w:rPr>
          <w:sz w:val="32"/>
          <w:lang w:val="en-150"/>
        </w:rPr>
        <w:t>7</w:t>
      </w:r>
      <w:r>
        <w:rPr>
          <w:sz w:val="32"/>
        </w:rPr>
        <w:tab/>
      </w:r>
      <w:r w:rsidRPr="000922B4">
        <w:rPr>
          <w:sz w:val="32"/>
        </w:rPr>
        <w:t>UCI Content</w:t>
      </w:r>
    </w:p>
    <w:p w14:paraId="3707A8D3" w14:textId="77777777" w:rsidR="000D12EE" w:rsidRPr="000922B4" w:rsidRDefault="000D12EE" w:rsidP="000D12EE">
      <w:pPr>
        <w:jc w:val="both"/>
        <w:rPr>
          <w:rFonts w:asciiTheme="minorBidi" w:hAnsiTheme="minorBidi" w:cstheme="minorBidi"/>
        </w:rPr>
      </w:pPr>
      <w:r w:rsidRPr="000922B4">
        <w:rPr>
          <w:rFonts w:asciiTheme="minorBidi" w:hAnsiTheme="minorBidi" w:cstheme="minorBidi"/>
        </w:rPr>
        <w:t xml:space="preserve">Below information should be included to indicate the COT related information to eNB to facilitate shared UL and DL transmission in the same COT: </w:t>
      </w:r>
    </w:p>
    <w:p w14:paraId="3BE4764D" w14:textId="77777777" w:rsidR="000D12EE" w:rsidRPr="000922B4" w:rsidRDefault="000D12EE" w:rsidP="000D12EE">
      <w:pPr>
        <w:pStyle w:val="ListParagraph"/>
        <w:numPr>
          <w:ilvl w:val="1"/>
          <w:numId w:val="32"/>
        </w:numPr>
        <w:overflowPunct/>
        <w:autoSpaceDE/>
        <w:autoSpaceDN/>
        <w:adjustRightInd/>
        <w:spacing w:after="180"/>
        <w:contextualSpacing/>
        <w:jc w:val="both"/>
        <w:textAlignment w:val="auto"/>
        <w:rPr>
          <w:rFonts w:asciiTheme="minorBidi" w:eastAsia="Times New Roman" w:hAnsiTheme="minorBidi" w:cstheme="minorBidi"/>
          <w:sz w:val="20"/>
          <w:szCs w:val="20"/>
          <w:lang w:val="en-GB" w:eastAsia="ja-JP"/>
        </w:rPr>
      </w:pPr>
      <w:r w:rsidRPr="000922B4">
        <w:rPr>
          <w:rFonts w:asciiTheme="minorBidi" w:eastAsia="Times New Roman" w:hAnsiTheme="minorBidi" w:cstheme="minorBidi"/>
          <w:sz w:val="20"/>
          <w:szCs w:val="20"/>
          <w:lang w:val="en-GB" w:eastAsia="ja-JP"/>
        </w:rPr>
        <w:t xml:space="preserve">Priority class: to guarantee that data in the DL part belong to the same or higher priority class as the one used to acquire the channel. </w:t>
      </w:r>
    </w:p>
    <w:p w14:paraId="469B4509" w14:textId="77777777" w:rsidR="000D12EE" w:rsidRPr="000922B4" w:rsidRDefault="000D12EE" w:rsidP="000D12EE">
      <w:pPr>
        <w:pStyle w:val="ListParagraph"/>
        <w:numPr>
          <w:ilvl w:val="1"/>
          <w:numId w:val="32"/>
        </w:numPr>
        <w:overflowPunct/>
        <w:autoSpaceDE/>
        <w:autoSpaceDN/>
        <w:adjustRightInd/>
        <w:spacing w:after="180"/>
        <w:contextualSpacing/>
        <w:jc w:val="both"/>
        <w:textAlignment w:val="auto"/>
        <w:rPr>
          <w:rFonts w:asciiTheme="minorBidi" w:eastAsia="Times New Roman" w:hAnsiTheme="minorBidi" w:cstheme="minorBidi"/>
          <w:sz w:val="20"/>
          <w:szCs w:val="20"/>
          <w:lang w:val="en-GB" w:eastAsia="ja-JP"/>
        </w:rPr>
      </w:pPr>
      <w:r w:rsidRPr="000922B4">
        <w:rPr>
          <w:rFonts w:asciiTheme="minorBidi" w:eastAsia="Times New Roman" w:hAnsiTheme="minorBidi" w:cstheme="minorBidi"/>
          <w:sz w:val="20"/>
          <w:szCs w:val="20"/>
          <w:lang w:val="en-GB" w:eastAsia="ja-JP"/>
        </w:rPr>
        <w:t xml:space="preserve">DL transmission duration, the provided information tells the gNB where the DL part starts and for how long. </w:t>
      </w:r>
    </w:p>
    <w:p w14:paraId="4DB434AC" w14:textId="77777777" w:rsidR="000D12EE" w:rsidRPr="000922B4" w:rsidRDefault="000D12EE" w:rsidP="000D12EE">
      <w:pPr>
        <w:jc w:val="both"/>
        <w:rPr>
          <w:rFonts w:asciiTheme="minorBidi" w:hAnsiTheme="minorBidi" w:cstheme="minorBidi"/>
        </w:rPr>
      </w:pPr>
      <w:r w:rsidRPr="000922B4">
        <w:rPr>
          <w:rFonts w:asciiTheme="minorBidi" w:hAnsiTheme="minorBidi" w:cstheme="minorBidi"/>
        </w:rPr>
        <w:t>Additionally, to increase the robustness of UCI specially in case of intra-cell collisions and to identify the UE at the eNB, UCI may include UE ID and CRC scrambled by specific RNTI.</w:t>
      </w:r>
    </w:p>
    <w:p w14:paraId="1555927D" w14:textId="77777777" w:rsidR="000D12EE" w:rsidRDefault="000D12EE" w:rsidP="000D12EE">
      <w:pPr>
        <w:pStyle w:val="Proposal"/>
      </w:pPr>
      <w:bookmarkStart w:id="18" w:name="_Toc534975538"/>
      <w:r>
        <w:t>UCI for configured UL includes: COT sharing related information, UE ID and CRC</w:t>
      </w:r>
      <w:bookmarkEnd w:id="18"/>
    </w:p>
    <w:p w14:paraId="0EE17D63" w14:textId="77777777" w:rsidR="000D12EE" w:rsidRPr="0084733D" w:rsidRDefault="000D12EE" w:rsidP="000D12EE">
      <w:pPr>
        <w:jc w:val="both"/>
        <w:rPr>
          <w:rFonts w:asciiTheme="minorBidi" w:hAnsiTheme="minorBidi" w:cstheme="minorBidi"/>
        </w:rPr>
      </w:pPr>
      <w:r w:rsidRPr="000922B4">
        <w:rPr>
          <w:rFonts w:asciiTheme="minorBidi" w:hAnsiTheme="minorBidi" w:cstheme="minorBidi"/>
        </w:rPr>
        <w:t>Inclusion of PUSCH starting and ending position depends on the supported slot format for configured UL, i.e. if mini-slot is allowed for configured UL. Besides, instead of indicating the PUSCH starting position, the UE can be configured to always start the transmission with a front-loaded DRMS which helps the gNB detect the start of the PUSCH. Therefore, indication of PUSCH starting and ending position in UCI can be decided later when the configured UL design is clearer.</w:t>
      </w:r>
    </w:p>
    <w:p w14:paraId="7B93E660" w14:textId="77777777" w:rsidR="000D12EE" w:rsidRDefault="000D12EE" w:rsidP="000D12EE">
      <w:pPr>
        <w:pStyle w:val="Heading1"/>
        <w:jc w:val="both"/>
      </w:pPr>
      <w:r w:rsidRPr="00CE0424">
        <w:t>Conclusion</w:t>
      </w:r>
    </w:p>
    <w:p w14:paraId="73F9DF8B" w14:textId="77777777" w:rsidR="000D12EE" w:rsidRDefault="000D12EE" w:rsidP="000D12EE">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19" w:name="_GoBack"/>
    <w:bookmarkEnd w:id="19"/>
    <w:p w14:paraId="53C33598" w14:textId="301548B6"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Cs/>
          <w:lang w:val="en-US"/>
        </w:rPr>
        <w:instrText xml:space="preserve"> TOC \n \h \z \t "Proposal" \c </w:instrText>
      </w:r>
      <w:r>
        <w:rPr>
          <w:b w:val="0"/>
          <w:bCs/>
          <w:lang w:val="en-US"/>
        </w:rPr>
        <w:fldChar w:fldCharType="separate"/>
      </w:r>
      <w:hyperlink w:anchor="_Toc534975526" w:history="1">
        <w:r w:rsidRPr="00F2523C">
          <w:rPr>
            <w:rStyle w:val="Hyperlink"/>
            <w:noProof/>
          </w:rPr>
          <w:t>Proposal 1</w:t>
        </w:r>
        <w:r>
          <w:rPr>
            <w:rFonts w:asciiTheme="minorHAnsi" w:eastAsiaTheme="minorEastAsia" w:hAnsiTheme="minorHAnsi" w:cstheme="minorBidi"/>
            <w:b w:val="0"/>
            <w:noProof/>
            <w:sz w:val="22"/>
            <w:szCs w:val="22"/>
            <w:lang w:val="en-150" w:eastAsia="en-150"/>
          </w:rPr>
          <w:tab/>
        </w:r>
        <w:r w:rsidRPr="00F2523C">
          <w:rPr>
            <w:rStyle w:val="Hyperlink"/>
            <w:noProof/>
          </w:rPr>
          <w:t>RRC configured Bitmap of X bits is used to indicate the allowed time resource on slot level.</w:t>
        </w:r>
      </w:hyperlink>
    </w:p>
    <w:p w14:paraId="02EBEF40" w14:textId="1CDD4C70"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27" w:history="1">
        <w:r w:rsidRPr="00F2523C">
          <w:rPr>
            <w:rStyle w:val="Hyperlink"/>
            <w:noProof/>
          </w:rPr>
          <w:t>Proposal 2</w:t>
        </w:r>
        <w:r>
          <w:rPr>
            <w:rFonts w:asciiTheme="minorHAnsi" w:eastAsiaTheme="minorEastAsia" w:hAnsiTheme="minorHAnsi" w:cstheme="minorBidi"/>
            <w:b w:val="0"/>
            <w:noProof/>
            <w:sz w:val="22"/>
            <w:szCs w:val="22"/>
            <w:lang w:val="en-150" w:eastAsia="en-150"/>
          </w:rPr>
          <w:tab/>
        </w:r>
        <w:r w:rsidRPr="00F2523C">
          <w:rPr>
            <w:rStyle w:val="Hyperlink"/>
            <w:noProof/>
          </w:rPr>
          <w:t>For Type 2 configured UL, multiple configured UL bitmaps can be provided within an RRC configured UL configuration</w:t>
        </w:r>
      </w:hyperlink>
    </w:p>
    <w:p w14:paraId="3046145C" w14:textId="13E596BE"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28" w:history="1">
        <w:r w:rsidRPr="00F2523C">
          <w:rPr>
            <w:rStyle w:val="Hyperlink"/>
            <w:noProof/>
          </w:rPr>
          <w:t>Proposal 3</w:t>
        </w:r>
        <w:r>
          <w:rPr>
            <w:rFonts w:asciiTheme="minorHAnsi" w:eastAsiaTheme="minorEastAsia" w:hAnsiTheme="minorHAnsi" w:cstheme="minorBidi"/>
            <w:b w:val="0"/>
            <w:noProof/>
            <w:sz w:val="22"/>
            <w:szCs w:val="22"/>
            <w:lang w:val="en-150" w:eastAsia="en-150"/>
          </w:rPr>
          <w:tab/>
        </w:r>
        <w:r w:rsidRPr="00F2523C">
          <w:rPr>
            <w:rStyle w:val="Hyperlink"/>
            <w:noProof/>
          </w:rPr>
          <w:t>No further changes to link adaptation are needed beyond what is already supported in NR.</w:t>
        </w:r>
      </w:hyperlink>
    </w:p>
    <w:p w14:paraId="0B87EA6A" w14:textId="21722195"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29" w:history="1">
        <w:r w:rsidRPr="00F2523C">
          <w:rPr>
            <w:rStyle w:val="Hyperlink"/>
            <w:noProof/>
          </w:rPr>
          <w:t>Proposal 4</w:t>
        </w:r>
        <w:r>
          <w:rPr>
            <w:rFonts w:asciiTheme="minorHAnsi" w:eastAsiaTheme="minorEastAsia" w:hAnsiTheme="minorHAnsi" w:cstheme="minorBidi"/>
            <w:b w:val="0"/>
            <w:noProof/>
            <w:sz w:val="22"/>
            <w:szCs w:val="22"/>
            <w:lang w:val="en-150" w:eastAsia="en-150"/>
          </w:rPr>
          <w:tab/>
        </w:r>
        <w:r w:rsidRPr="00F2523C">
          <w:rPr>
            <w:rStyle w:val="Hyperlink"/>
            <w:noProof/>
          </w:rPr>
          <w:t>For configured UL on NR-U, a timer starts when a TB is transmitted, and if no ACK is received before the timer expires the UE assumes NACK and performs non-adaptive retransmission.</w:t>
        </w:r>
      </w:hyperlink>
    </w:p>
    <w:p w14:paraId="78389894" w14:textId="53278332"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0" w:history="1">
        <w:r w:rsidRPr="00F2523C">
          <w:rPr>
            <w:rStyle w:val="Hyperlink"/>
            <w:noProof/>
            <w:lang w:val="en-US"/>
          </w:rPr>
          <w:t>Proposal 5</w:t>
        </w:r>
        <w:r>
          <w:rPr>
            <w:rFonts w:asciiTheme="minorHAnsi" w:eastAsiaTheme="minorEastAsia" w:hAnsiTheme="minorHAnsi" w:cstheme="minorBidi"/>
            <w:b w:val="0"/>
            <w:noProof/>
            <w:sz w:val="22"/>
            <w:szCs w:val="22"/>
            <w:lang w:val="en-150" w:eastAsia="en-150"/>
          </w:rPr>
          <w:tab/>
        </w:r>
        <w:r w:rsidRPr="00F2523C">
          <w:rPr>
            <w:rStyle w:val="Hyperlink"/>
            <w:noProof/>
            <w:lang w:val="en-US"/>
          </w:rPr>
          <w:t>If CBG is enabled for configured UL,</w:t>
        </w:r>
      </w:hyperlink>
    </w:p>
    <w:p w14:paraId="2E426F2F" w14:textId="2C1DA9EE"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1" w:history="1">
        <w:r w:rsidRPr="00F2523C">
          <w:rPr>
            <w:rStyle w:val="Hyperlink"/>
            <w:noProof/>
            <w:lang w:val="en-US"/>
          </w:rPr>
          <w:t>a.</w:t>
        </w:r>
        <w:r>
          <w:rPr>
            <w:rFonts w:asciiTheme="minorHAnsi" w:eastAsiaTheme="minorEastAsia" w:hAnsiTheme="minorHAnsi" w:cstheme="minorBidi"/>
            <w:b w:val="0"/>
            <w:noProof/>
            <w:sz w:val="22"/>
            <w:szCs w:val="22"/>
            <w:lang w:val="en-150" w:eastAsia="en-150"/>
          </w:rPr>
          <w:tab/>
        </w:r>
        <w:r w:rsidRPr="00F2523C">
          <w:rPr>
            <w:rStyle w:val="Hyperlink"/>
            <w:noProof/>
          </w:rPr>
          <w:t>Only allow CBG based retransmission using dedicated scheduled resourced by an UL grant</w:t>
        </w:r>
      </w:hyperlink>
    </w:p>
    <w:p w14:paraId="45B03D02" w14:textId="4C6DE287"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2" w:history="1">
        <w:r w:rsidRPr="00F2523C">
          <w:rPr>
            <w:rStyle w:val="Hyperlink"/>
            <w:noProof/>
          </w:rPr>
          <w:t>b.</w:t>
        </w:r>
        <w:r>
          <w:rPr>
            <w:rFonts w:asciiTheme="minorHAnsi" w:eastAsiaTheme="minorEastAsia" w:hAnsiTheme="minorHAnsi" w:cstheme="minorBidi"/>
            <w:b w:val="0"/>
            <w:noProof/>
            <w:sz w:val="22"/>
            <w:szCs w:val="22"/>
            <w:lang w:val="en-150" w:eastAsia="en-150"/>
          </w:rPr>
          <w:tab/>
        </w:r>
        <w:r w:rsidRPr="00F2523C">
          <w:rPr>
            <w:rStyle w:val="Hyperlink"/>
            <w:noProof/>
          </w:rPr>
          <w:t>Initial and retransmissions on configured UL resources are with whole TB</w:t>
        </w:r>
      </w:hyperlink>
    </w:p>
    <w:p w14:paraId="152154E3" w14:textId="200EDCFB"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3" w:history="1">
        <w:r w:rsidRPr="00F2523C">
          <w:rPr>
            <w:rStyle w:val="Hyperlink"/>
            <w:noProof/>
          </w:rPr>
          <w:t>i.</w:t>
        </w:r>
        <w:r>
          <w:rPr>
            <w:rFonts w:asciiTheme="minorHAnsi" w:eastAsiaTheme="minorEastAsia" w:hAnsiTheme="minorHAnsi" w:cstheme="minorBidi"/>
            <w:b w:val="0"/>
            <w:noProof/>
            <w:sz w:val="22"/>
            <w:szCs w:val="22"/>
            <w:lang w:val="en-150" w:eastAsia="en-150"/>
          </w:rPr>
          <w:tab/>
        </w:r>
        <w:r w:rsidRPr="00F2523C">
          <w:rPr>
            <w:rStyle w:val="Hyperlink"/>
            <w:noProof/>
          </w:rPr>
          <w:t>DFI include a bitmap with one HARQ-ACK-bit for each HARQ process per TB</w:t>
        </w:r>
      </w:hyperlink>
    </w:p>
    <w:p w14:paraId="3AC2562B" w14:textId="405203CD"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4" w:history="1">
        <w:r w:rsidRPr="00F2523C">
          <w:rPr>
            <w:rStyle w:val="Hyperlink"/>
            <w:noProof/>
            <w:lang w:val="en-150"/>
          </w:rPr>
          <w:t>Proposal 6</w:t>
        </w:r>
        <w:r>
          <w:rPr>
            <w:rFonts w:asciiTheme="minorHAnsi" w:eastAsiaTheme="minorEastAsia" w:hAnsiTheme="minorHAnsi" w:cstheme="minorBidi"/>
            <w:b w:val="0"/>
            <w:noProof/>
            <w:sz w:val="22"/>
            <w:szCs w:val="22"/>
            <w:lang w:val="en-150" w:eastAsia="en-150"/>
          </w:rPr>
          <w:tab/>
        </w:r>
        <w:r w:rsidRPr="00F2523C">
          <w:rPr>
            <w:rStyle w:val="Hyperlink"/>
            <w:noProof/>
            <w:lang w:val="en-150"/>
          </w:rPr>
          <w:t>C</w:t>
        </w:r>
        <w:r w:rsidRPr="00F2523C">
          <w:rPr>
            <w:rStyle w:val="Hyperlink"/>
            <w:noProof/>
            <w:lang w:val="en-US"/>
          </w:rPr>
          <w:t xml:space="preserve">ontention window adjustment </w:t>
        </w:r>
        <w:r w:rsidRPr="00F2523C">
          <w:rPr>
            <w:rStyle w:val="Hyperlink"/>
            <w:noProof/>
            <w:lang w:val="en-150"/>
          </w:rPr>
          <w:t xml:space="preserve">rules </w:t>
        </w:r>
        <w:r w:rsidRPr="00F2523C">
          <w:rPr>
            <w:rStyle w:val="Hyperlink"/>
            <w:noProof/>
            <w:lang w:val="en-US"/>
          </w:rPr>
          <w:t>for feLAA</w:t>
        </w:r>
        <w:r w:rsidRPr="00F2523C">
          <w:rPr>
            <w:rStyle w:val="Hyperlink"/>
            <w:noProof/>
            <w:lang w:val="en-150"/>
          </w:rPr>
          <w:t xml:space="preserve"> is considered as a baseline for </w:t>
        </w:r>
        <w:r w:rsidRPr="00F2523C">
          <w:rPr>
            <w:rStyle w:val="Hyperlink"/>
            <w:noProof/>
            <w:lang w:val="en-US"/>
          </w:rPr>
          <w:t>UL configured grants.</w:t>
        </w:r>
      </w:hyperlink>
    </w:p>
    <w:p w14:paraId="4C7070F5" w14:textId="3D7319DF"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5" w:history="1">
        <w:r w:rsidRPr="00F2523C">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F2523C">
          <w:rPr>
            <w:rStyle w:val="Hyperlink"/>
            <w:noProof/>
            <w:lang w:val="en-US"/>
          </w:rPr>
          <w:t xml:space="preserve">Multiple starting points for configured UL </w:t>
        </w:r>
        <w:r w:rsidRPr="00F2523C">
          <w:rPr>
            <w:rStyle w:val="Hyperlink"/>
            <w:noProof/>
          </w:rPr>
          <w:t>grant</w:t>
        </w:r>
        <w:r w:rsidRPr="00F2523C">
          <w:rPr>
            <w:rStyle w:val="Hyperlink"/>
            <w:noProof/>
            <w:lang w:val="en-US"/>
          </w:rPr>
          <w:t xml:space="preserve"> should be based on existing Rel-15 features, such as Type B scheduling, with simple extensions if needed.</w:t>
        </w:r>
      </w:hyperlink>
    </w:p>
    <w:p w14:paraId="10AA4FD5" w14:textId="360DB2B8"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6" w:history="1">
        <w:r w:rsidRPr="00F2523C">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F2523C">
          <w:rPr>
            <w:rStyle w:val="Hyperlink"/>
            <w:noProof/>
            <w:lang w:val="en-US"/>
          </w:rPr>
          <w:t>1-symbol PUSCH cannot be supported for NR-U configures UL grant.</w:t>
        </w:r>
      </w:hyperlink>
    </w:p>
    <w:p w14:paraId="70C55646" w14:textId="4FDBB95B"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7" w:history="1">
        <w:r w:rsidRPr="00F2523C">
          <w:rPr>
            <w:rStyle w:val="Hyperlink"/>
            <w:noProof/>
            <w:lang w:val="en-US"/>
          </w:rPr>
          <w:t>a.</w:t>
        </w:r>
        <w:r>
          <w:rPr>
            <w:rFonts w:asciiTheme="minorHAnsi" w:eastAsiaTheme="minorEastAsia" w:hAnsiTheme="minorHAnsi" w:cstheme="minorBidi"/>
            <w:b w:val="0"/>
            <w:noProof/>
            <w:sz w:val="22"/>
            <w:szCs w:val="22"/>
            <w:lang w:val="en-150" w:eastAsia="en-150"/>
          </w:rPr>
          <w:tab/>
        </w:r>
        <w:r w:rsidRPr="00F2523C">
          <w:rPr>
            <w:rStyle w:val="Hyperlink"/>
            <w:noProof/>
            <w:lang w:val="en-US"/>
          </w:rPr>
          <w:t>FFS: if 2-symbol PUSCH is supported.</w:t>
        </w:r>
      </w:hyperlink>
    </w:p>
    <w:p w14:paraId="5D8BA899" w14:textId="5404D997" w:rsidR="000D12EE" w:rsidRDefault="000D12E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75538" w:history="1">
        <w:r w:rsidRPr="00F2523C">
          <w:rPr>
            <w:rStyle w:val="Hyperlink"/>
            <w:noProof/>
          </w:rPr>
          <w:t>Proposal 9</w:t>
        </w:r>
        <w:r>
          <w:rPr>
            <w:rFonts w:asciiTheme="minorHAnsi" w:eastAsiaTheme="minorEastAsia" w:hAnsiTheme="minorHAnsi" w:cstheme="minorBidi"/>
            <w:b w:val="0"/>
            <w:noProof/>
            <w:sz w:val="22"/>
            <w:szCs w:val="22"/>
            <w:lang w:val="en-150" w:eastAsia="en-150"/>
          </w:rPr>
          <w:tab/>
        </w:r>
        <w:r w:rsidRPr="00F2523C">
          <w:rPr>
            <w:rStyle w:val="Hyperlink"/>
            <w:noProof/>
          </w:rPr>
          <w:t>UCI for configured UL includes: COT sharing related information, UE ID and CRC</w:t>
        </w:r>
      </w:hyperlink>
    </w:p>
    <w:p w14:paraId="60E2D845" w14:textId="110DA6C3" w:rsidR="000D12EE" w:rsidRPr="00D76D12" w:rsidRDefault="000D12EE" w:rsidP="000D12EE">
      <w:pPr>
        <w:pStyle w:val="BodyText"/>
        <w:rPr>
          <w:b/>
          <w:bCs/>
        </w:rPr>
      </w:pPr>
      <w:r>
        <w:rPr>
          <w:b/>
          <w:bCs/>
          <w:lang w:val="en-US"/>
        </w:rPr>
        <w:fldChar w:fldCharType="end"/>
      </w:r>
    </w:p>
    <w:p w14:paraId="798FAF0C" w14:textId="77777777" w:rsidR="000D12EE" w:rsidRPr="00CE0424" w:rsidRDefault="000D12EE" w:rsidP="000D12EE">
      <w:pPr>
        <w:pStyle w:val="Heading1"/>
        <w:jc w:val="both"/>
      </w:pPr>
      <w:r w:rsidRPr="00CE0424">
        <w:t>References</w:t>
      </w:r>
    </w:p>
    <w:p w14:paraId="183B535A" w14:textId="77777777" w:rsidR="000D12EE" w:rsidRDefault="000D12EE" w:rsidP="000D12EE">
      <w:pPr>
        <w:pStyle w:val="Reference"/>
        <w:rPr>
          <w:lang w:eastAsia="ja-JP"/>
        </w:rPr>
      </w:pPr>
      <w:r>
        <w:t>Chairman’s Notes, RAN1 WG #9</w:t>
      </w:r>
      <w:r>
        <w:rPr>
          <w:lang w:val="en-150"/>
        </w:rPr>
        <w:t>5</w:t>
      </w:r>
      <w:r>
        <w:t xml:space="preserve">, </w:t>
      </w:r>
      <w:r>
        <w:rPr>
          <w:lang w:val="en-150"/>
        </w:rPr>
        <w:t>Spokane, US</w:t>
      </w:r>
      <w:r>
        <w:t xml:space="preserve"> </w:t>
      </w:r>
    </w:p>
    <w:p w14:paraId="36F95E11" w14:textId="77777777" w:rsidR="000D12EE" w:rsidRPr="00CE0424" w:rsidRDefault="000D12EE" w:rsidP="000D12EE">
      <w:pPr>
        <w:pStyle w:val="Reference"/>
        <w:numPr>
          <w:ilvl w:val="0"/>
          <w:numId w:val="0"/>
        </w:numPr>
        <w:rPr>
          <w:lang w:eastAsia="ja-JP"/>
        </w:rPr>
      </w:pPr>
    </w:p>
    <w:p w14:paraId="7E1C66B0" w14:textId="77777777" w:rsidR="00570214" w:rsidRPr="00570214" w:rsidRDefault="00570214" w:rsidP="00570214">
      <w:bookmarkStart w:id="20" w:name="_Toc534819310"/>
      <w:bookmarkStart w:id="21" w:name="_In-sequence_SDU_delivery"/>
      <w:bookmarkEnd w:id="0"/>
      <w:bookmarkEnd w:id="20"/>
      <w:bookmarkEnd w:id="21"/>
    </w:p>
    <w:sectPr w:rsidR="00570214" w:rsidRPr="0057021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F004F" w14:textId="77777777" w:rsidR="00635756" w:rsidRDefault="00635756">
      <w:r>
        <w:separator/>
      </w:r>
    </w:p>
  </w:endnote>
  <w:endnote w:type="continuationSeparator" w:id="0">
    <w:p w14:paraId="573AB637" w14:textId="77777777" w:rsidR="00635756" w:rsidRDefault="0063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3C0CBE" w:rsidRDefault="003C0C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D5F54" w14:textId="77777777" w:rsidR="00635756" w:rsidRDefault="00635756">
      <w:r>
        <w:separator/>
      </w:r>
    </w:p>
  </w:footnote>
  <w:footnote w:type="continuationSeparator" w:id="0">
    <w:p w14:paraId="76548A03" w14:textId="77777777" w:rsidR="00635756" w:rsidRDefault="00635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C0CBE" w:rsidRDefault="003C0C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BF17D5"/>
    <w:multiLevelType w:val="multilevel"/>
    <w:tmpl w:val="D60292B4"/>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1"/>
  </w:num>
  <w:num w:numId="3">
    <w:abstractNumId w:val="0"/>
  </w:num>
  <w:num w:numId="4">
    <w:abstractNumId w:val="22"/>
  </w:num>
  <w:num w:numId="5">
    <w:abstractNumId w:val="23"/>
  </w:num>
  <w:num w:numId="6">
    <w:abstractNumId w:val="25"/>
  </w:num>
  <w:num w:numId="7">
    <w:abstractNumId w:val="6"/>
  </w:num>
  <w:num w:numId="8">
    <w:abstractNumId w:val="7"/>
  </w:num>
  <w:num w:numId="9">
    <w:abstractNumId w:val="5"/>
  </w:num>
  <w:num w:numId="10">
    <w:abstractNumId w:val="31"/>
  </w:num>
  <w:num w:numId="11">
    <w:abstractNumId w:val="10"/>
  </w:num>
  <w:num w:numId="12">
    <w:abstractNumId w:val="30"/>
  </w:num>
  <w:num w:numId="13">
    <w:abstractNumId w:val="18"/>
  </w:num>
  <w:num w:numId="14">
    <w:abstractNumId w:val="19"/>
  </w:num>
  <w:num w:numId="15">
    <w:abstractNumId w:val="27"/>
  </w:num>
  <w:num w:numId="16">
    <w:abstractNumId w:val="8"/>
  </w:num>
  <w:num w:numId="17">
    <w:abstractNumId w:val="13"/>
  </w:num>
  <w:num w:numId="18">
    <w:abstractNumId w:val="29"/>
  </w:num>
  <w:num w:numId="19">
    <w:abstractNumId w:val="14"/>
  </w:num>
  <w:num w:numId="20">
    <w:abstractNumId w:val="17"/>
  </w:num>
  <w:num w:numId="21">
    <w:abstractNumId w:val="1"/>
  </w:num>
  <w:num w:numId="22">
    <w:abstractNumId w:val="4"/>
  </w:num>
  <w:num w:numId="23">
    <w:abstractNumId w:val="9"/>
  </w:num>
  <w:num w:numId="24">
    <w:abstractNumId w:val="3"/>
  </w:num>
  <w:num w:numId="25">
    <w:abstractNumId w:val="24"/>
  </w:num>
  <w:num w:numId="26">
    <w:abstractNumId w:val="11"/>
  </w:num>
  <w:num w:numId="27">
    <w:abstractNumId w:val="28"/>
  </w:num>
  <w:num w:numId="28">
    <w:abstractNumId w:val="26"/>
  </w:num>
  <w:num w:numId="29">
    <w:abstractNumId w:val="22"/>
  </w:num>
  <w:num w:numId="30">
    <w:abstractNumId w:val="2"/>
  </w:num>
  <w:num w:numId="31">
    <w:abstractNumId w:val="12"/>
  </w:num>
  <w:num w:numId="32">
    <w:abstractNumId w:val="20"/>
  </w:num>
  <w:num w:numId="33">
    <w:abstractNumId w:val="15"/>
  </w:num>
  <w:num w:numId="3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150" w:vendorID="64" w:dllVersion="0" w:nlCheck="1" w:checkStyle="0"/>
  <w:activeWritingStyle w:appName="MSWord" w:lang="en-150"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40E5E"/>
    <w:rsid w:val="000422E2"/>
    <w:rsid w:val="00042F22"/>
    <w:rsid w:val="000444EF"/>
    <w:rsid w:val="0004455C"/>
    <w:rsid w:val="000445D6"/>
    <w:rsid w:val="00052A07"/>
    <w:rsid w:val="000534E3"/>
    <w:rsid w:val="00053A05"/>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B2"/>
    <w:rsid w:val="000B61E9"/>
    <w:rsid w:val="000B7BF3"/>
    <w:rsid w:val="000C025C"/>
    <w:rsid w:val="000C0B91"/>
    <w:rsid w:val="000C165A"/>
    <w:rsid w:val="000C2E19"/>
    <w:rsid w:val="000C5427"/>
    <w:rsid w:val="000D0567"/>
    <w:rsid w:val="000D0D07"/>
    <w:rsid w:val="000D12EE"/>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10C1F"/>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58AA"/>
    <w:rsid w:val="00137AB5"/>
    <w:rsid w:val="00137F0B"/>
    <w:rsid w:val="00143419"/>
    <w:rsid w:val="00144584"/>
    <w:rsid w:val="0015094B"/>
    <w:rsid w:val="0015116F"/>
    <w:rsid w:val="00151E23"/>
    <w:rsid w:val="001526E0"/>
    <w:rsid w:val="001551B5"/>
    <w:rsid w:val="00155978"/>
    <w:rsid w:val="00162B52"/>
    <w:rsid w:val="001659C1"/>
    <w:rsid w:val="00166B61"/>
    <w:rsid w:val="00167A74"/>
    <w:rsid w:val="00170FF5"/>
    <w:rsid w:val="001724B6"/>
    <w:rsid w:val="00173A8E"/>
    <w:rsid w:val="0017502C"/>
    <w:rsid w:val="0018143F"/>
    <w:rsid w:val="00181FF8"/>
    <w:rsid w:val="00182939"/>
    <w:rsid w:val="00190AC1"/>
    <w:rsid w:val="0019341A"/>
    <w:rsid w:val="00195C4B"/>
    <w:rsid w:val="001960A1"/>
    <w:rsid w:val="0019625E"/>
    <w:rsid w:val="00197DF9"/>
    <w:rsid w:val="001A11F9"/>
    <w:rsid w:val="001A15CE"/>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5CC5"/>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0CFF"/>
    <w:rsid w:val="002C41E6"/>
    <w:rsid w:val="002D071A"/>
    <w:rsid w:val="002D34B2"/>
    <w:rsid w:val="002D4497"/>
    <w:rsid w:val="002D48B0"/>
    <w:rsid w:val="002D5B37"/>
    <w:rsid w:val="002D7637"/>
    <w:rsid w:val="002E17F2"/>
    <w:rsid w:val="002E7CAE"/>
    <w:rsid w:val="002F2771"/>
    <w:rsid w:val="002F37A9"/>
    <w:rsid w:val="002F519C"/>
    <w:rsid w:val="002F5E49"/>
    <w:rsid w:val="00301CE6"/>
    <w:rsid w:val="0030256B"/>
    <w:rsid w:val="0030501F"/>
    <w:rsid w:val="00307BA1"/>
    <w:rsid w:val="003116AB"/>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42BD7"/>
    <w:rsid w:val="00343B49"/>
    <w:rsid w:val="003444D4"/>
    <w:rsid w:val="00346DB5"/>
    <w:rsid w:val="003477B1"/>
    <w:rsid w:val="00350F83"/>
    <w:rsid w:val="00357380"/>
    <w:rsid w:val="00357910"/>
    <w:rsid w:val="003602D9"/>
    <w:rsid w:val="003604CE"/>
    <w:rsid w:val="00370E47"/>
    <w:rsid w:val="003742AC"/>
    <w:rsid w:val="00377283"/>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15A0"/>
    <w:rsid w:val="003B2D4E"/>
    <w:rsid w:val="003B2DE6"/>
    <w:rsid w:val="003B33E5"/>
    <w:rsid w:val="003B369F"/>
    <w:rsid w:val="003B36A3"/>
    <w:rsid w:val="003B37D3"/>
    <w:rsid w:val="003B64BB"/>
    <w:rsid w:val="003B721B"/>
    <w:rsid w:val="003B7FE5"/>
    <w:rsid w:val="003C0CBE"/>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3AA1"/>
    <w:rsid w:val="003E4296"/>
    <w:rsid w:val="003E4BFD"/>
    <w:rsid w:val="003E55E4"/>
    <w:rsid w:val="003E6825"/>
    <w:rsid w:val="003E74E3"/>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41A92"/>
    <w:rsid w:val="004431DC"/>
    <w:rsid w:val="00444F56"/>
    <w:rsid w:val="00446488"/>
    <w:rsid w:val="004517AA"/>
    <w:rsid w:val="00452BFB"/>
    <w:rsid w:val="00452CAC"/>
    <w:rsid w:val="00453D47"/>
    <w:rsid w:val="00457565"/>
    <w:rsid w:val="00457B71"/>
    <w:rsid w:val="00460AF0"/>
    <w:rsid w:val="004669E2"/>
    <w:rsid w:val="00470C31"/>
    <w:rsid w:val="00471DE0"/>
    <w:rsid w:val="00473422"/>
    <w:rsid w:val="004734D0"/>
    <w:rsid w:val="0047556B"/>
    <w:rsid w:val="00477768"/>
    <w:rsid w:val="004829A4"/>
    <w:rsid w:val="00492615"/>
    <w:rsid w:val="00492BC5"/>
    <w:rsid w:val="004964F1"/>
    <w:rsid w:val="004A16BC"/>
    <w:rsid w:val="004A2B94"/>
    <w:rsid w:val="004A4EB8"/>
    <w:rsid w:val="004B0CA9"/>
    <w:rsid w:val="004B4275"/>
    <w:rsid w:val="004B6F6A"/>
    <w:rsid w:val="004B7711"/>
    <w:rsid w:val="004B7C0C"/>
    <w:rsid w:val="004C3898"/>
    <w:rsid w:val="004D1E20"/>
    <w:rsid w:val="004D36B1"/>
    <w:rsid w:val="004D487B"/>
    <w:rsid w:val="004D720D"/>
    <w:rsid w:val="004D7EBD"/>
    <w:rsid w:val="004E2680"/>
    <w:rsid w:val="004E28F9"/>
    <w:rsid w:val="004E2904"/>
    <w:rsid w:val="004E462E"/>
    <w:rsid w:val="004E56DC"/>
    <w:rsid w:val="004E76F4"/>
    <w:rsid w:val="004F0B4E"/>
    <w:rsid w:val="004F0B6C"/>
    <w:rsid w:val="004F140F"/>
    <w:rsid w:val="004F2078"/>
    <w:rsid w:val="004F481C"/>
    <w:rsid w:val="004F4DA3"/>
    <w:rsid w:val="004F5C60"/>
    <w:rsid w:val="004F76D7"/>
    <w:rsid w:val="0050070F"/>
    <w:rsid w:val="005014BA"/>
    <w:rsid w:val="0050452E"/>
    <w:rsid w:val="00506557"/>
    <w:rsid w:val="0050677A"/>
    <w:rsid w:val="005108D8"/>
    <w:rsid w:val="00510E6D"/>
    <w:rsid w:val="00511115"/>
    <w:rsid w:val="005116F9"/>
    <w:rsid w:val="005153A7"/>
    <w:rsid w:val="005171C3"/>
    <w:rsid w:val="005219CF"/>
    <w:rsid w:val="005317F7"/>
    <w:rsid w:val="0053471D"/>
    <w:rsid w:val="00534B59"/>
    <w:rsid w:val="00536759"/>
    <w:rsid w:val="00537C62"/>
    <w:rsid w:val="00546970"/>
    <w:rsid w:val="0055087F"/>
    <w:rsid w:val="00554E19"/>
    <w:rsid w:val="0056121F"/>
    <w:rsid w:val="00564641"/>
    <w:rsid w:val="00570214"/>
    <w:rsid w:val="00572505"/>
    <w:rsid w:val="005752A7"/>
    <w:rsid w:val="005800CC"/>
    <w:rsid w:val="00580282"/>
    <w:rsid w:val="00582809"/>
    <w:rsid w:val="0058481B"/>
    <w:rsid w:val="005867DE"/>
    <w:rsid w:val="00586BBC"/>
    <w:rsid w:val="0058798C"/>
    <w:rsid w:val="00587B32"/>
    <w:rsid w:val="005900FA"/>
    <w:rsid w:val="00591760"/>
    <w:rsid w:val="005935A4"/>
    <w:rsid w:val="005948C2"/>
    <w:rsid w:val="00595DCA"/>
    <w:rsid w:val="0059729E"/>
    <w:rsid w:val="0059779B"/>
    <w:rsid w:val="005A209A"/>
    <w:rsid w:val="005A26CD"/>
    <w:rsid w:val="005A662D"/>
    <w:rsid w:val="005A7784"/>
    <w:rsid w:val="005B1409"/>
    <w:rsid w:val="005B35D7"/>
    <w:rsid w:val="005B392A"/>
    <w:rsid w:val="005B3AA3"/>
    <w:rsid w:val="005B5465"/>
    <w:rsid w:val="005B6058"/>
    <w:rsid w:val="005B6F83"/>
    <w:rsid w:val="005C17F7"/>
    <w:rsid w:val="005C74FB"/>
    <w:rsid w:val="005D1602"/>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1C1D"/>
    <w:rsid w:val="00613257"/>
    <w:rsid w:val="006175ED"/>
    <w:rsid w:val="00620A71"/>
    <w:rsid w:val="00620D80"/>
    <w:rsid w:val="006234A6"/>
    <w:rsid w:val="00630001"/>
    <w:rsid w:val="006311B3"/>
    <w:rsid w:val="0063284C"/>
    <w:rsid w:val="00635756"/>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6A7"/>
    <w:rsid w:val="00685D27"/>
    <w:rsid w:val="00687A77"/>
    <w:rsid w:val="00695FC2"/>
    <w:rsid w:val="00696949"/>
    <w:rsid w:val="00696EF7"/>
    <w:rsid w:val="00697052"/>
    <w:rsid w:val="006A203B"/>
    <w:rsid w:val="006A46FB"/>
    <w:rsid w:val="006A5E28"/>
    <w:rsid w:val="006A697B"/>
    <w:rsid w:val="006A6A84"/>
    <w:rsid w:val="006A7AFF"/>
    <w:rsid w:val="006B1816"/>
    <w:rsid w:val="006B2099"/>
    <w:rsid w:val="006B21E5"/>
    <w:rsid w:val="006B50CF"/>
    <w:rsid w:val="006B5901"/>
    <w:rsid w:val="006C03B8"/>
    <w:rsid w:val="006C05AD"/>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62E"/>
    <w:rsid w:val="006E4E39"/>
    <w:rsid w:val="006E565E"/>
    <w:rsid w:val="006E5C37"/>
    <w:rsid w:val="006E673D"/>
    <w:rsid w:val="006E7D3B"/>
    <w:rsid w:val="006F1B70"/>
    <w:rsid w:val="006F341D"/>
    <w:rsid w:val="006F3CDE"/>
    <w:rsid w:val="006F4C0E"/>
    <w:rsid w:val="006F58D4"/>
    <w:rsid w:val="006F6582"/>
    <w:rsid w:val="0070346E"/>
    <w:rsid w:val="00704EDB"/>
    <w:rsid w:val="00706101"/>
    <w:rsid w:val="00707072"/>
    <w:rsid w:val="00707D61"/>
    <w:rsid w:val="00712287"/>
    <w:rsid w:val="00712772"/>
    <w:rsid w:val="007142F5"/>
    <w:rsid w:val="007148D3"/>
    <w:rsid w:val="00714E40"/>
    <w:rsid w:val="00715B9A"/>
    <w:rsid w:val="007210F3"/>
    <w:rsid w:val="007216AE"/>
    <w:rsid w:val="007225E0"/>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36EB"/>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44B3"/>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1BE0"/>
    <w:rsid w:val="007E4610"/>
    <w:rsid w:val="007E4715"/>
    <w:rsid w:val="007E4790"/>
    <w:rsid w:val="007E505B"/>
    <w:rsid w:val="007E7091"/>
    <w:rsid w:val="007E73E6"/>
    <w:rsid w:val="007F0CD7"/>
    <w:rsid w:val="007F7A43"/>
    <w:rsid w:val="0080323E"/>
    <w:rsid w:val="00803FAE"/>
    <w:rsid w:val="0080605F"/>
    <w:rsid w:val="00807786"/>
    <w:rsid w:val="00811FCB"/>
    <w:rsid w:val="008158D6"/>
    <w:rsid w:val="00815A9D"/>
    <w:rsid w:val="00817196"/>
    <w:rsid w:val="008205B4"/>
    <w:rsid w:val="008211F4"/>
    <w:rsid w:val="008235DB"/>
    <w:rsid w:val="00824AB4"/>
    <w:rsid w:val="00824FDE"/>
    <w:rsid w:val="008256A2"/>
    <w:rsid w:val="00825C42"/>
    <w:rsid w:val="00825D25"/>
    <w:rsid w:val="00827D6F"/>
    <w:rsid w:val="00831DCA"/>
    <w:rsid w:val="0083703F"/>
    <w:rsid w:val="008376AC"/>
    <w:rsid w:val="008444E8"/>
    <w:rsid w:val="00844E80"/>
    <w:rsid w:val="00846FE7"/>
    <w:rsid w:val="0085646A"/>
    <w:rsid w:val="00856911"/>
    <w:rsid w:val="00863D48"/>
    <w:rsid w:val="008677FD"/>
    <w:rsid w:val="008706D4"/>
    <w:rsid w:val="00870F8A"/>
    <w:rsid w:val="008719A4"/>
    <w:rsid w:val="00871D23"/>
    <w:rsid w:val="008738A4"/>
    <w:rsid w:val="00874312"/>
    <w:rsid w:val="0087437C"/>
    <w:rsid w:val="00875CD7"/>
    <w:rsid w:val="00876B4D"/>
    <w:rsid w:val="00877F18"/>
    <w:rsid w:val="008827CF"/>
    <w:rsid w:val="008925C0"/>
    <w:rsid w:val="00893ADC"/>
    <w:rsid w:val="00893BE4"/>
    <w:rsid w:val="008941E3"/>
    <w:rsid w:val="00894A88"/>
    <w:rsid w:val="00895386"/>
    <w:rsid w:val="00895D69"/>
    <w:rsid w:val="008A21FF"/>
    <w:rsid w:val="008A2CE2"/>
    <w:rsid w:val="008A30AC"/>
    <w:rsid w:val="008A44B8"/>
    <w:rsid w:val="008A51A8"/>
    <w:rsid w:val="008A54C7"/>
    <w:rsid w:val="008A77D8"/>
    <w:rsid w:val="008B0483"/>
    <w:rsid w:val="008B120C"/>
    <w:rsid w:val="008B446A"/>
    <w:rsid w:val="008B51A0"/>
    <w:rsid w:val="008B592A"/>
    <w:rsid w:val="008B7B5C"/>
    <w:rsid w:val="008C000F"/>
    <w:rsid w:val="008C0C99"/>
    <w:rsid w:val="008C0F86"/>
    <w:rsid w:val="008C2017"/>
    <w:rsid w:val="008C3674"/>
    <w:rsid w:val="008C4958"/>
    <w:rsid w:val="008C4BAA"/>
    <w:rsid w:val="008C6AE8"/>
    <w:rsid w:val="008C7573"/>
    <w:rsid w:val="008D004B"/>
    <w:rsid w:val="008D00A5"/>
    <w:rsid w:val="008D2938"/>
    <w:rsid w:val="008D34F1"/>
    <w:rsid w:val="008D39D8"/>
    <w:rsid w:val="008D3D85"/>
    <w:rsid w:val="008D5158"/>
    <w:rsid w:val="008D6D1A"/>
    <w:rsid w:val="008E065E"/>
    <w:rsid w:val="008E0927"/>
    <w:rsid w:val="008E109D"/>
    <w:rsid w:val="008E1909"/>
    <w:rsid w:val="008E1E76"/>
    <w:rsid w:val="008E28FA"/>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46B8"/>
    <w:rsid w:val="00924822"/>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2714"/>
    <w:rsid w:val="0096430A"/>
    <w:rsid w:val="0096554B"/>
    <w:rsid w:val="0096584A"/>
    <w:rsid w:val="00970CD7"/>
    <w:rsid w:val="00971F08"/>
    <w:rsid w:val="009733CF"/>
    <w:rsid w:val="009757E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7E87"/>
    <w:rsid w:val="009C0169"/>
    <w:rsid w:val="009C3C4C"/>
    <w:rsid w:val="009C403E"/>
    <w:rsid w:val="009D4FF0"/>
    <w:rsid w:val="009D703C"/>
    <w:rsid w:val="009D70E5"/>
    <w:rsid w:val="009D718F"/>
    <w:rsid w:val="009E068F"/>
    <w:rsid w:val="009E14E0"/>
    <w:rsid w:val="009E35DB"/>
    <w:rsid w:val="009E47A3"/>
    <w:rsid w:val="009E47DF"/>
    <w:rsid w:val="009F08F3"/>
    <w:rsid w:val="009F1974"/>
    <w:rsid w:val="009F1B06"/>
    <w:rsid w:val="009F344F"/>
    <w:rsid w:val="009F3EB0"/>
    <w:rsid w:val="009F59B9"/>
    <w:rsid w:val="009F5A7A"/>
    <w:rsid w:val="00A0012F"/>
    <w:rsid w:val="00A031D8"/>
    <w:rsid w:val="00A039D1"/>
    <w:rsid w:val="00A048A8"/>
    <w:rsid w:val="00A04F49"/>
    <w:rsid w:val="00A1053E"/>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E2B"/>
    <w:rsid w:val="00A42B3C"/>
    <w:rsid w:val="00A45B74"/>
    <w:rsid w:val="00A52E1D"/>
    <w:rsid w:val="00A54FC6"/>
    <w:rsid w:val="00A60202"/>
    <w:rsid w:val="00A61499"/>
    <w:rsid w:val="00A62A77"/>
    <w:rsid w:val="00A63483"/>
    <w:rsid w:val="00A64903"/>
    <w:rsid w:val="00A64B5A"/>
    <w:rsid w:val="00A657D7"/>
    <w:rsid w:val="00A660AC"/>
    <w:rsid w:val="00A67E6C"/>
    <w:rsid w:val="00A71B99"/>
    <w:rsid w:val="00A739D0"/>
    <w:rsid w:val="00A761D4"/>
    <w:rsid w:val="00A77EC4"/>
    <w:rsid w:val="00A806F9"/>
    <w:rsid w:val="00A86D42"/>
    <w:rsid w:val="00A87196"/>
    <w:rsid w:val="00A91E1A"/>
    <w:rsid w:val="00A92879"/>
    <w:rsid w:val="00A93E4F"/>
    <w:rsid w:val="00A9442A"/>
    <w:rsid w:val="00A96DD3"/>
    <w:rsid w:val="00AA016F"/>
    <w:rsid w:val="00AA14DA"/>
    <w:rsid w:val="00AA1ED6"/>
    <w:rsid w:val="00AA38FF"/>
    <w:rsid w:val="00AA51D6"/>
    <w:rsid w:val="00AB0BC8"/>
    <w:rsid w:val="00AB11CA"/>
    <w:rsid w:val="00AB14D9"/>
    <w:rsid w:val="00AB4AB8"/>
    <w:rsid w:val="00AB655E"/>
    <w:rsid w:val="00AC007F"/>
    <w:rsid w:val="00AC2ECD"/>
    <w:rsid w:val="00AC3119"/>
    <w:rsid w:val="00AC49FB"/>
    <w:rsid w:val="00AC5A10"/>
    <w:rsid w:val="00AC66F3"/>
    <w:rsid w:val="00AC767A"/>
    <w:rsid w:val="00AD0AA3"/>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7126"/>
    <w:rsid w:val="00AF7E26"/>
    <w:rsid w:val="00AF7E71"/>
    <w:rsid w:val="00B006FE"/>
    <w:rsid w:val="00B007CB"/>
    <w:rsid w:val="00B023A1"/>
    <w:rsid w:val="00B02AA9"/>
    <w:rsid w:val="00B02FA3"/>
    <w:rsid w:val="00B043B1"/>
    <w:rsid w:val="00B05084"/>
    <w:rsid w:val="00B1379E"/>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6745B"/>
    <w:rsid w:val="00B739F6"/>
    <w:rsid w:val="00B743E3"/>
    <w:rsid w:val="00B769D2"/>
    <w:rsid w:val="00B81A6C"/>
    <w:rsid w:val="00B81D6F"/>
    <w:rsid w:val="00B83975"/>
    <w:rsid w:val="00B85DE5"/>
    <w:rsid w:val="00B904F8"/>
    <w:rsid w:val="00B90F73"/>
    <w:rsid w:val="00B93B59"/>
    <w:rsid w:val="00B9406A"/>
    <w:rsid w:val="00B948C5"/>
    <w:rsid w:val="00BA2280"/>
    <w:rsid w:val="00BA2A08"/>
    <w:rsid w:val="00BA56D2"/>
    <w:rsid w:val="00BA65F5"/>
    <w:rsid w:val="00BA69DD"/>
    <w:rsid w:val="00BA7172"/>
    <w:rsid w:val="00BA76E0"/>
    <w:rsid w:val="00BB2A25"/>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0C9E"/>
    <w:rsid w:val="00C279B5"/>
    <w:rsid w:val="00C27C45"/>
    <w:rsid w:val="00C36207"/>
    <w:rsid w:val="00C3719D"/>
    <w:rsid w:val="00C37CB2"/>
    <w:rsid w:val="00C45A96"/>
    <w:rsid w:val="00C470FC"/>
    <w:rsid w:val="00C473A5"/>
    <w:rsid w:val="00C53DD2"/>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B1F63"/>
    <w:rsid w:val="00CB2BAC"/>
    <w:rsid w:val="00CB7170"/>
    <w:rsid w:val="00CB7E28"/>
    <w:rsid w:val="00CC040E"/>
    <w:rsid w:val="00CC111F"/>
    <w:rsid w:val="00CC2011"/>
    <w:rsid w:val="00CC3EA0"/>
    <w:rsid w:val="00CC4746"/>
    <w:rsid w:val="00CC7B45"/>
    <w:rsid w:val="00CD1188"/>
    <w:rsid w:val="00CD2ED1"/>
    <w:rsid w:val="00CD337B"/>
    <w:rsid w:val="00CE0424"/>
    <w:rsid w:val="00CE1325"/>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31F5A"/>
    <w:rsid w:val="00D34BAD"/>
    <w:rsid w:val="00D36E71"/>
    <w:rsid w:val="00D37D87"/>
    <w:rsid w:val="00D40B33"/>
    <w:rsid w:val="00D4318F"/>
    <w:rsid w:val="00D438BF"/>
    <w:rsid w:val="00D440F8"/>
    <w:rsid w:val="00D50C5A"/>
    <w:rsid w:val="00D5136B"/>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6CA3"/>
    <w:rsid w:val="00D871CE"/>
    <w:rsid w:val="00D9196D"/>
    <w:rsid w:val="00D92982"/>
    <w:rsid w:val="00D971A3"/>
    <w:rsid w:val="00D97E26"/>
    <w:rsid w:val="00DA272A"/>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5608"/>
    <w:rsid w:val="00DE58D0"/>
    <w:rsid w:val="00DE654F"/>
    <w:rsid w:val="00DE6CE8"/>
    <w:rsid w:val="00DF0B6E"/>
    <w:rsid w:val="00DF15E0"/>
    <w:rsid w:val="00DF1954"/>
    <w:rsid w:val="00DF37A0"/>
    <w:rsid w:val="00E06239"/>
    <w:rsid w:val="00E110E7"/>
    <w:rsid w:val="00E11B20"/>
    <w:rsid w:val="00E17FA2"/>
    <w:rsid w:val="00E22330"/>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318"/>
    <w:rsid w:val="00E60BDF"/>
    <w:rsid w:val="00E63838"/>
    <w:rsid w:val="00E64434"/>
    <w:rsid w:val="00E6553E"/>
    <w:rsid w:val="00E662FD"/>
    <w:rsid w:val="00E67C51"/>
    <w:rsid w:val="00E7048F"/>
    <w:rsid w:val="00E72EFC"/>
    <w:rsid w:val="00E758EC"/>
    <w:rsid w:val="00E8234C"/>
    <w:rsid w:val="00E83AA9"/>
    <w:rsid w:val="00E8433F"/>
    <w:rsid w:val="00E85928"/>
    <w:rsid w:val="00E8620E"/>
    <w:rsid w:val="00E87822"/>
    <w:rsid w:val="00E90395"/>
    <w:rsid w:val="00E90E49"/>
    <w:rsid w:val="00E917F9"/>
    <w:rsid w:val="00E9291C"/>
    <w:rsid w:val="00E93FFE"/>
    <w:rsid w:val="00E94F8A"/>
    <w:rsid w:val="00EA1ABA"/>
    <w:rsid w:val="00EA7A41"/>
    <w:rsid w:val="00EB077B"/>
    <w:rsid w:val="00EB4EA2"/>
    <w:rsid w:val="00EC24D5"/>
    <w:rsid w:val="00EC27C6"/>
    <w:rsid w:val="00EC3A6B"/>
    <w:rsid w:val="00EC3D8F"/>
    <w:rsid w:val="00EC4207"/>
    <w:rsid w:val="00EC5653"/>
    <w:rsid w:val="00EC59BB"/>
    <w:rsid w:val="00EC60DE"/>
    <w:rsid w:val="00EC71CE"/>
    <w:rsid w:val="00ED1006"/>
    <w:rsid w:val="00ED7A81"/>
    <w:rsid w:val="00EF18FE"/>
    <w:rsid w:val="00EF5787"/>
    <w:rsid w:val="00EF60D0"/>
    <w:rsid w:val="00EF7182"/>
    <w:rsid w:val="00F03348"/>
    <w:rsid w:val="00F0528D"/>
    <w:rsid w:val="00F06C67"/>
    <w:rsid w:val="00F06DFD"/>
    <w:rsid w:val="00F071D1"/>
    <w:rsid w:val="00F07533"/>
    <w:rsid w:val="00F10629"/>
    <w:rsid w:val="00F15FA5"/>
    <w:rsid w:val="00F209B7"/>
    <w:rsid w:val="00F2376F"/>
    <w:rsid w:val="00F243D8"/>
    <w:rsid w:val="00F2474E"/>
    <w:rsid w:val="00F25D76"/>
    <w:rsid w:val="00F275C6"/>
    <w:rsid w:val="00F30828"/>
    <w:rsid w:val="00F313D6"/>
    <w:rsid w:val="00F36015"/>
    <w:rsid w:val="00F3630B"/>
    <w:rsid w:val="00F40F0C"/>
    <w:rsid w:val="00F4766C"/>
    <w:rsid w:val="00F5060E"/>
    <w:rsid w:val="00F507D1"/>
    <w:rsid w:val="00F519CE"/>
    <w:rsid w:val="00F51ADA"/>
    <w:rsid w:val="00F51DC1"/>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0D1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B7E1B"/>
    <w:rsid w:val="00FC7429"/>
    <w:rsid w:val="00FC7B0E"/>
    <w:rsid w:val="00FD07F6"/>
    <w:rsid w:val="00FD1EC8"/>
    <w:rsid w:val="00FD47ED"/>
    <w:rsid w:val="00FD625E"/>
    <w:rsid w:val="00FD74DB"/>
    <w:rsid w:val="00FD7660"/>
    <w:rsid w:val="00FE0655"/>
    <w:rsid w:val="00FE06E5"/>
    <w:rsid w:val="00FE2365"/>
    <w:rsid w:val="00FE37D7"/>
    <w:rsid w:val="00FE4C7B"/>
    <w:rsid w:val="00FE7336"/>
    <w:rsid w:val="00FE787C"/>
    <w:rsid w:val="00FF1441"/>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3E1A0615-7B91-4A43-8D5C-18E5AE62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179F1387-DF3B-421D-AC62-19F39E5C3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625</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 Karaki</cp:lastModifiedBy>
  <cp:revision>57</cp:revision>
  <cp:lastPrinted>2008-01-31T07:09:00Z</cp:lastPrinted>
  <dcterms:created xsi:type="dcterms:W3CDTF">2018-05-03T07:54:00Z</dcterms:created>
  <dcterms:modified xsi:type="dcterms:W3CDTF">2019-01-11T12:10:00Z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